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859/2021 vom 9. Dezember 2021</w:t>
      </w:r>
    </w:p>
    <w:p>
      <w:r>
        <w:t>Bundesgericht, 2021-12-09, FR</w:t>
      </w:r>
    </w:p>
    <w:p>
      <w:r>
        <w:rPr>
          <w:b/>
        </w:rPr>
        <w:t xml:space="preserve">Quelle: </w:t>
      </w:r>
      <w:r>
        <w:t>https://mcp.opencaselaw.ch/entscheid/bger_6B_859_2021</w:t>
      </w:r>
    </w:p>
    <w:p>
      <w:r>
        <w:t>FR: TF 6B 859/2021 du 9 décembre 2021</w:t>
      </w:r>
    </w:p>
    <w:p>
      <w:r>
        <w:t>IT: TF 6B 859/2021 del 9 dicembre 2021</w:t>
      </w:r>
    </w:p>
    <w:p>
      <w:pPr>
        <w:pStyle w:val="Heading2"/>
      </w:pPr>
      <w:r>
        <w:t>Regeste</w:t>
      </w:r>
    </w:p>
    <w:p>
      <w:r>
        <w:t>Délits à la LF sur les stupéfiants; arbitraire | Infractions</w:t>
      </w:r>
    </w:p>
    <w:p>
      <w:pPr>
        <w:pStyle w:val="Heading2"/>
      </w:pPr>
      <w:r>
        <w:t>Erwägungen</w:t>
      </w:r>
    </w:p>
    <w:p>
      <w:r>
        <w:rPr>
          <w:b/>
        </w:rPr>
        <w:t>E. 1</w:t>
      </w:r>
    </w:p>
    <w:p>
      <w:r>
        <w:t>La recourante invoque une constatation manifestement inexacte des faits et 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appellatoires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w:t>
      </w:r>
    </w:p>
    <w:p>
      <w:r>
        <w:rPr>
          <w:b/>
        </w:rPr>
        <w:t>E. 1.2</w:t>
      </w:r>
    </w:p>
    <w:p>
      <w:r>
        <w:t>La cour cantonale a constaté que le 31 juillet 2018, lors d'une conversation téléphonique, B.________ et la recourante avaient prévu de se rejoindre afin que celle-ci lui remette une somme d'argent, représentant "quatre". La juridiction précédente a acquis la conviction, sur la base d'un faisceau d'indices convergents, qu'il s'agissait d'une somme de 4'000 fr., destinée au financement du trafic de stupéfiants du prénommé. Ainsi, ladite conversation téléphonique faisait suite à l'interception par la police d'un véhicule qui transportait l'héroïne destinée à B.________, dont il avait déjà fait l'acquisition. Agissant dans l'urgence, celui-ci était tout de même parvenu à se procurer 700 gr. d'héroïne. Il avait alors assuré à son créancier, lors d'une conversation téléphonique du 24 juillet 2018, qu'il allait s'acquitter de son dû après avoir payé son loyer, soit une semaine, voire dix jours plus tard. Or cette date correspondait précisément à la date à laquelle la recourante lui avait remis la somme d'argent litigieuse. Dans ces circonstances, la version des intéressés selon laquelle le chiffre "quatre" se rapportait à une somme de 400 fr. que la recourante aurait prêtée à son comparse afin qu'il s'acquitte de son loyer ne s'avérait guère plausible. D'autant moins que les intéressés avaient passé des vacances dans le sud de la France peu auparavant, de sorte qu'il apparaissait peu crédible que B.________ eût été contraint d'emprunter cette somme, pour le moins dérisoire, à sa compagne. Au demeurant, s'il s'était agi du prêt de 400 fr. pour un loyer, les intéressés en auraient discuté librement.</w:t>
      </w:r>
    </w:p>
    <w:p>
      <w:r>
        <w:rPr>
          <w:b/>
        </w:rPr>
        <w:t>E. 1.3</w:t>
      </w:r>
    </w:p>
    <w:p>
      <w:r>
        <w:t>La recourante reproche à la cour cantonale d'avoir arbitrairement retenu qu'elle avait remis la somme de 4'000 fr. à son comparse. Son argumentation est toutefois impropre à démontrer l'arbitraire de l'appréciation de l'autorité précédente. En effet, la recourante ne saurait se contenter, au regard des exigences de motivation accrues rappelées ci-dessus (cf. consid. 1.1 supra), de faire valoir qu'elle a toujours indiqué avoir prêté une somme de 400 fr. à B.________ afin qu'il s'acquitte de son loyer. En outre, le fait que celui-ci a indiqué à son interlocuteur, lors de sa conversation téléphonique du 24 juillet 2018, qu'il devait encore payer son loyer (de 450 fr.), n'est pas propre à démontrer que la cour cantonale aurait versé dans l'arbitraire en retenant que la recourante avait injecté la somme de 4'000 fr. dans le trafic de stupéfiants de son comparse, pas plus que le fait que 700 gr. d'héroïne coûteraient nettement plus que 4'000 fr. Enfin, en tant que la recourante soutient que - sous réserve de s'être croisés en audience - elle et son comparse ne se seraient ni parlés, ni revus, de sorte qu'ils n'auraient pas pu s'accorder sur les explications fournies en lien avec le chiffre "quatre", elle procède de manière purement appellatoire et échoue, en tout état, à démontrer l'arbitraire dans l'appréciation opérée par la cour cantonale, laquelle a fondé sa conviction sur la base d'un faisceau d'indices convergents. Le grief de la recourante doit dès lors être rejeté, dans la faible mesure de sa recevabilité. Pour le reste, quoi qu'elle conteste les faits, la recourante ne discute pas le jugement attaqué en ce qu'il lui impute la réalisation des éléments constitutifs objectifs et subjectifs de l'infraction sanctionnée par l' art. 19 al. 1 let . e LStup.</w:t>
      </w:r>
    </w:p>
    <w:p>
      <w:r>
        <w:rPr>
          <w:b/>
        </w:rPr>
        <w:t>E. 2</w:t>
      </w:r>
    </w:p>
    <w:p>
      <w:r>
        <w:t>La recourante conclut à l'octroi d'une indemnité fondée sur l' art. 429 CPP en lien avec l'acquittement qu'elle réclame. Comme elle n'obtient pas celui-ci, sa conclusion est sans objet.</w:t>
      </w:r>
    </w:p>
    <w:p>
      <w:r>
        <w:rPr>
          <w:b/>
        </w:rPr>
        <w:t>E. 3</w:t>
      </w:r>
    </w:p>
    <w:p>
      <w:r>
        <w:t>Dans la mesure où la recourante ne développe aucune argumentation juridique spécifique en relation avec la restitution des objets séquestrés qu'elle réclame, sa requête est irrecevable.</w:t>
      </w:r>
    </w:p>
    <w:p>
      <w:r>
        <w:rPr>
          <w:b/>
        </w:rPr>
        <w:t>E. 4</w:t>
      </w:r>
    </w:p>
    <w:p>
      <w:r>
        <w:t>Il s'ensuit que le recours doit être rejeté dans la mesure où il est recevable. La recourante, qui succombe, supportera les frais judiciaires ( art. 66 al. 1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