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6B_858/2025 vom 12. Mai 2026</w:t>
      </w:r>
    </w:p>
    <w:p>
      <w:r>
        <w:t>Bundesgericht, 2026-05-12, FR</w:t>
      </w:r>
    </w:p>
    <w:p>
      <w:r>
        <w:rPr>
          <w:b/>
        </w:rPr>
        <w:t xml:space="preserve">Quelle: </w:t>
      </w:r>
      <w:r>
        <w:t>https://mcp.opencaselaw.ch/entscheid/bger_6B_858_2025</w:t>
      </w:r>
    </w:p>
    <w:p>
      <w:r>
        <w:t>FR: TF 6B_858/2025 du 12 mai 2026</w:t>
      </w:r>
    </w:p>
    <w:p>
      <w:r>
        <w:t>IT: TF 6B_858/2025 del 12 maggio 2026</w:t>
      </w:r>
    </w:p>
    <w:p>
      <w:pPr>
        <w:pStyle w:val="Heading2"/>
      </w:pPr>
      <w:r>
        <w:t>Erwägungen</w:t>
      </w:r>
    </w:p>
    <w:p>
      <w:r>
        <w:rPr>
          <w:b/>
        </w:rPr>
        <w:t>E. 1</w:t>
      </w:r>
    </w:p>
    <w:p>
      <w:r>
        <w:t>La conclusion plus subsidiaire tendant à ce que la recourante soit acheminée à prouver "par toutes voies de droit utiles" les faits qu'elle allègue, sans expliciter plus avant les faits et moyens nouveaux qu'elle souhaite invoquer à titre exceptionnel et sans justifier sa requête, est d'emblée irrecevable. La recourante perd en outre de vue que le Tribunal fédéral est un juge du droit et non du fait (cf. art. 105 al. 1 LTF ).</w:t>
      </w:r>
    </w:p>
    <w:p>
      <w:r>
        <w:rPr>
          <w:b/>
        </w:rPr>
        <w:t>E. 2</w:t>
      </w:r>
    </w:p>
    <w:p>
      <w:r>
        <w:t>Invoquant l'arbitraire dans l'appréciation des preuves et l'établissement des faits, la recourante se plaint d'une violation de l' art. 146 al. 1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149 IV 231 consid. 2.4; 148 IV 409 consid. 2.2; 147 IV 73 consid. 4.1.2).</w:t>
      </w:r>
    </w:p>
    <w:p>
      <w:r>
        <w:rPr>
          <w:b/>
        </w:rPr>
        <w:t>E. 2.1.2</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2.1.3</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143 IV 302 consid. 1.3).</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arrêt 6B_389/2024 du 20 janvier 2026 consid. 4.1.2).</w:t>
      </w:r>
    </w:p>
    <w:p>
      <w:r>
        <w:rPr>
          <w:b/>
        </w:rPr>
        <w:t>E. 2.1.4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6B_1265/2023 du 7 avril 2025 consid. 3.2; 6B_984/2023 du 6 novembre 2024 consid. 4.1.4).</w:t>
      </w:r>
    </w:p>
    <w:p>
      <w:r>
        <w:t>Déterminer ce qu'une personne a su, voulu, envisagé ou accepté relève du contenu de la pensée, à savoir de faits "internes", qui, en tant que faits, lient le Tribunal fédéral ( art. 105 al. 1 LTF ), à moins qu'ils n'aient été retenus de manière arbitraire ( ATF 150 IV 433 consid. 6.10.1; 149 IV 57 consid. 2.2; 148 IV 409 consid. 2.2 et les références citées).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 137 IV 1 consid. 4.2.3).</w:t>
      </w:r>
    </w:p>
    <w:p>
      <w:r>
        <w:rPr>
          <w:b/>
        </w:rPr>
        <w:t>E. 2.2</w:t>
      </w:r>
    </w:p>
    <w:p>
      <w:r>
        <w:t>Après avoir fait état du raisonnement du Tribunal de police, lequel s'est déclaré convaincu que A.________ était domiciliée à l'étranger, en particulier au Portugal auprès de sa mère, au moins depuis début 2018 et jusqu'en novembre 2021, avec de brefs séjours en Suisse qui n'excédaient pas une semaine, la cour cantonale a traité un à un les griefs de la recourante. Elle est arrivée à la conclusion que compte tenu de l'ensemble des faits concordants figurant au dossier, aucun point soulevé par la recourante ne saurait emporter conviction. Avec l'autorité de première instance, la cour cantonale s'est notamment fondée sur l'inscription au Contrôle des habitants de la commune de V.________ qui indiquait le départ de la recourante pour une destination inconnue dès le 24 novembre 2017, sur un formulaire d'annonce d'arrivée depuis le Portugal, le 1er novembre 2021, mentionnant comme dernier domicile X.________ au Portugal ou encore sur les déclarations de sa belle-mère qui avait indiqué qu'au cours des cinq à six dernières années, sa belle-fille effectuait des allers-retours au Portugal, qu'elle ne restait pas plus de quelques nuits, au maximum une semaine, et qu'elle partait entre une semaine et un mois. La cour cantonale a également pris en compte les contradictions de la recourante, comme en particulier le fait que celle-ci avait déclaré, lors de son audition du 12 octobre 2022, qu'elle n'était pas retournée au Portugal, à X.________, domicile de sa mère, depuis 2013 alors qu'elle avait indiqué à l'AAS, le 16 juillet 2020, qu'elle se rendait, comme chaque année, au Portugal pour une durée de deux mois. À cela s'ajoutent notamment la quasi-absence de retraits bancaires en Suisse, sur le compte sur lequel étaient versés ses rentes et PC, entre 2017 et 2021 ainsi qu'un crédit contracté en Espagne pour l'acquisition d'une voiture immatriculée dans ce pays. Il a ainsi été retenu que la recourante avait volontairement et consciemment trompé l'AAS et la Caisse en faisant croire que ses séjours à l'étranger étaient exceptionnels et/ou avaient une durée limitée, de manière à éviter que son droit aux PC ne soit remis en cause. Du reste, la Cour des assurances sociales du Tribunal cantonal, saisie à la suite des oppositions de la recourante, lui avait donné tort en considérant qu'elle n'avait pas de domicile chez sa belle-mère à W.________. De plus, dans une autre procédure l'opposant à son assureur-maladie, la recourante n'avait pas hésité à invoquer son départ de Suisse et que son assurance-maladie devait être considérée comme radiée au 1</w:t>
      </w:r>
    </w:p>
    <w:p>
      <w:r>
        <w:t>er décembre 2017.</w:t>
      </w:r>
    </w:p>
    <w:p>
      <w:r>
        <w:rPr>
          <w:b/>
        </w:rPr>
        <w:t>E. 2.3</w:t>
      </w:r>
    </w:p>
    <w:p>
      <w:r>
        <w:t>Par son argumentation tendant en particulier à soutenir qu'elle n'avait pris aucun logement, ni emploi à l'étranger, qu'elle était hébergée par sa belle-mère à W.________, que ses séjours à l'étranger n'avaient jamais excédé deux mois, qu'elle n'avait jamais procédé à une déclaration de départ ou qu'elle aurait été victime d'une négligence du Service de la population (SPOP), la recourante oppose sa propre appréciation à celle de la cour cantonale dans une démarche purement appellatoire, partant irrecevable (art. 42 al. 2 et 106 al. 2 LTF). De plus, la recourante ne fait que rediscuter les faits sans développer en quoi les éléments constitutifs de l'infraction d'escroquerie ne seraient pas réalisés dans le cas d'espèce. En tant qu'elle indique que l'intention qui lui a été imputée était totalement injustifiée ou qu'elle mentionne un état de profonde détresse lié au décès de son fils en 2004, sans plus amples développements, elle ne satisfait pas à l'exigence de motivation découlant de l' art. 42 al. 2 LTF . Enfin, le fait qu'aucune adresse à l'étranger ne figure sur l'attestation de départ de la commune de V.________ ne signifie pas encore qu'elle était domiciliée en Suisse. Elle ne formule aucun grief recevable. Sa condamnation pour escroquerie ne viole pas le droit fédéral.</w:t>
      </w:r>
    </w:p>
    <w:p>
      <w:r>
        <w:rPr>
          <w:b/>
        </w:rPr>
        <w:t>E. 3</w:t>
      </w:r>
    </w:p>
    <w:p>
      <w:r>
        <w:t>Partant de la prémisse qu'elle doit être libérée du chef d'accusation d'escroquerie, la recourante conteste la peine. Compte tenu de ce qui précède (cf.</w:t>
      </w:r>
    </w:p>
    <w:p>
      <w:r>
        <w:t>supra consid. 2), ce grief, du reste aucunement motivé, est sans objet.</w:t>
      </w:r>
    </w:p>
    <w:p>
      <w:r>
        <w:rPr>
          <w:b/>
        </w:rPr>
        <w:t>E. 4</w:t>
      </w:r>
    </w:p>
    <w:p>
      <w:r>
        <w:t>Invoquant les art. 66a al. 2 CP et 8 CEDH, la recourante s'oppose à son expulsion du territoire suisse.</w:t>
      </w:r>
    </w:p>
    <w:p>
      <w:r>
        <w:rPr>
          <w:b/>
        </w:rPr>
        <w:t>E. 4.1</w:t>
      </w:r>
    </w:p>
    <w:p>
      <w:r>
        <w:t>Aux termes de l' art. 66a al. 1 let . e CP, le juge expulse de Suisse l'étranger qui est condamné notamment pour escroquerie à une assurance sociale, quelle que soit la quotité de la peine prononcée à son encontre, pour une durée de cinq à quinze ans.</w:t>
      </w:r>
    </w:p>
    <w:p>
      <w:r>
        <w:t>En l'espèce, la recourante, de nationalité portugaise et qui a été reconnue coupable d'escroquerie à une assurance sociale, remplit</w:t>
      </w:r>
    </w:p>
    <w:p>
      <w:r>
        <w:t>a priori les conditions d'une expulsion, sous la réserve d'une application de l' art. 66a al. 2 CP , voire également des normes de droit international.</w:t>
      </w:r>
    </w:p>
    <w:p>
      <w:r>
        <w:rPr>
          <w:b/>
        </w:rPr>
        <w:t>E. 4.2.1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6B_560/2025 du 5 décembre 2025 consid. 2.2.1).</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6B_560/2025 du 5 décembre 2025 consid. 2.2.1).</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6B_560/2025 du 5 décembre 2025 consid. 2.2.2; 6B_231/2025 du 6 août 2025 consid. 3.2.2).</w:t>
      </w:r>
    </w:p>
    <w:p>
      <w:r>
        <w:rPr>
          <w:b/>
        </w:rPr>
        <w:t>E. 4.2.3</w:t>
      </w:r>
    </w:p>
    <w:p>
      <w:r>
        <w:t>Par ailleurs,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6B_560/2025 du 5 décembre 2025 consid. 2.2.3; 6B_231/2025 du 6 août 2025 consid. 3.2.3; cf. ATF 144 II 1 consid. 6.1; 135 I 143 consid. 1.3.2).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6B_612/2025 du 3 décembre 2025 consid. 3.1.4).</w:t>
      </w:r>
    </w:p>
    <w:p>
      <w:r>
        <w:rPr>
          <w:b/>
        </w:rPr>
        <w:t>E. 4.2.4</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6B_560/2025 du 5 décembre 2025 consid. 2.2.4; 6B_231/2025 du 6 août 2025 consid. 3.2.4).</w:t>
      </w:r>
    </w:p>
    <w:p>
      <w:r>
        <w:t>En outre,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6B_560/2025 du 5 décembre 2025 consid. 2.2.4).</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w:t>
      </w:r>
    </w:p>
    <w:p>
      <w:r>
        <w:t>Z. c. Suisse du 22 décembre 2020 [requête n° 6325/15], § 57;</w:t>
      </w:r>
    </w:p>
    <w:p>
      <w:r>
        <w:t>I.M. c. Suisse du 9 avril 2019 [requête n° 23887/16], § 69;</w:t>
      </w:r>
    </w:p>
    <w:p>
      <w:r>
        <w:t>Kissiwa Koffi c. Suisse du 15 novembre 2012 [requête n° 38005/07], § 63;</w:t>
      </w:r>
    </w:p>
    <w:p>
      <w:r>
        <w:t>Üner c. Pays-Bas du 18 octobre 2006, [requête n° 46410/99], §§ 57 s.;</w:t>
      </w:r>
    </w:p>
    <w:p>
      <w:r>
        <w:t>Sezen c. Pays-Bas du 31 janvier 2006 [requête n° 50252/99], § 42; voir également arrêts 6B_560/2025 du 5 décembre 2025 consid. 2.2.4; 6B_231/2025 du 6 août 2025 consid. 3.2.4).</w:t>
      </w:r>
    </w:p>
    <w:p>
      <w:r>
        <w:rPr>
          <w:b/>
        </w:rPr>
        <w:t>E. 4.3</w:t>
      </w:r>
    </w:p>
    <w:p>
      <w:r>
        <w:t>La cour cantonale a considéré que la mesure d'expulsion de cinq ans était proportionnée et que l'intérêt privé de la recourante à demeurer en Suisse était ténu puisque pratiquement uniquement d'ordre financier. La cour cantonale a notamment pris en considération le fait que la recourante, bien qu'elle ait vécu de nombreuses années en Suisse, est partie vivre plusieurs années à l'étranger, de 2017 à 2021, ne faisant que de brefs passages en Suisse, que son mari semble avoir vécu à l'étranger entre 2015 et 2021, que sa mère vit au Portugal, que sa fille aînée vit en France depuis plusieurs années et que sa fille cadette semble avoir vécu davantage avec sa grand-mère paternelle qu'avec sa propre mère. La cour cantonale a estimé qu'un renvoi au Portugal ne la placerait pas dans une situation personnelle grave puisqu'elle y avait récemment vécu plusieurs années, qu'elle y a de la famille et qu'elle parle portugais. Même si son fils était enterré en Suisse, elle a jugé que l'intérêt public à son expulsion l'emportait nettement sur son intérêt privé à rester sur le territoire helvétique.</w:t>
      </w:r>
    </w:p>
    <w:p>
      <w:r>
        <w:rPr>
          <w:b/>
        </w:rPr>
        <w:t>E. 4.4</w:t>
      </w:r>
    </w:p>
    <w:p>
      <w:r>
        <w:t>La recourante estime que, au vu de son long séjour en Suisse, de la présence de sa fille, qui nécessiterait par ailleurs aide et assistance de ses parents, dans le pays, ainsi que de la tombe de son fils, il convient de retenir que son expulsion la mettrait dans une situation personnelle grave et porterait atteinte au respect de sa vie privée.</w:t>
      </w:r>
    </w:p>
    <w:p>
      <w:r>
        <w:rPr>
          <w:b/>
        </w:rPr>
        <w:t>E. 4.4.1</w:t>
      </w:r>
    </w:p>
    <w:p>
      <w:r>
        <w:t>Quoi qu'en dise la recourante, son expulsion de Suisse ne constitue pas une ingérence dans son droit au respect de sa vie familiale (cf.</w:t>
      </w:r>
    </w:p>
    <w:p>
      <w:r>
        <w:t>supra consid. 4.2.3), puisqu'il ressort du jugement entrepris, d'une manière qui lie le Tribunal fédéral ( art. 105 al. 1 LTF ), que ses deux filles sont majeures, que l'une ne vit plus en Suisse et que l'autre, qui souffre effectivement de dépression et d'agoraphobie, a longtemps vécu chez sa grand-mère paternelle et non avec ses parents, de sorte qu'il n'existe pas de relation de dépendance allant au-delà de liens affectifs normaux. En pareilles circonstances, l'expulsion de la recourante n'entraîne pas une rupture de l'unité familiale et ne porte ainsi pas atteinte à l' art. 8 par. 1 CEDH .</w:t>
      </w:r>
    </w:p>
    <w:p>
      <w:r>
        <w:rPr>
          <w:b/>
        </w:rPr>
        <w:t>E. 4.4.2</w:t>
      </w:r>
    </w:p>
    <w:p>
      <w:r>
        <w:t>Il ressort en revanche du jugement entrepris que la recourante a résidé en Suisse une longue période, soit près de 40 ans, qu'elle y a travaillé comme infirmière avant de bénéficier d'une rente AI, qu'elle est au bénéfice d'un permis B, que son mari y vit et que son fils est enterré dans ce pays après être décédé à la suite d'un tragique accident. Le point de savoir si ces éléments suffisent à retenir l'existence d'une atteinte au respect de la vie privée de la recourante (cf.</w:t>
      </w:r>
    </w:p>
    <w:p>
      <w:r>
        <w:t>supra consid. 4.2.2), et partant une atteinte personnelle grave, peut toutefois souffrir de demeurer indécis, au vu du résultat de la pesée des intérêts en présence (cf.</w:t>
      </w:r>
    </w:p>
    <w:p>
      <w:r>
        <w:t>infra consid. 4.5).</w:t>
      </w:r>
    </w:p>
    <w:p>
      <w:r>
        <w:rPr>
          <w:b/>
        </w:rPr>
        <w:t>E. 4.5</w:t>
      </w:r>
    </w:p>
    <w:p>
      <w:r>
        <w:t>La recourante dispose d'un certain intérêt à demeurer en Suisse, compte tenu de la durée de son séjour dans le pays, du fait qu'elle y a travaillé et de la présence de la tombe de son fils. Si elle a tissé avec la Suisse un lien financier fort, ses liens sociaux ou professionnels avec ce pays n'ont toutefois rien de particulièrement intense puisque qu'elle y réside depuis quelques années de manière sporadique, si ce n'est pas du tout. Elle pourra en outre facilement se réintégrer au Portugal, son pays d'origine dont elle parle la langue et où sa mère vit toujours. Elle s'y rend d'ailleurs régulièrement et y a séjourné entre 2017 et 2021.</w:t>
      </w:r>
    </w:p>
    <w:p>
      <w:r>
        <w:t>L'intérêt public présidant à l'expulsion de la recourante s'avère pour sa part important au vu de la gravité des faits pour lesquels elle est condamnée, à savoir une escroquerie à une assurance sociale. La recourante a en effet porté préjudice à la collectivité publique durant de nombreuses années et pour un montant conséquent (32'750 fr.). À cela s'ajoute encore un antécédent judiciaire.</w:t>
      </w:r>
    </w:p>
    <w:p>
      <w:r>
        <w:rPr>
          <w:b/>
        </w:rPr>
        <w:t>E. 4.6</w:t>
      </w:r>
    </w:p>
    <w:p>
      <w:r>
        <w:t>Au vu de l'ensemble des circonstances, l'intérêt public à l'éloignement de la recourante de Suisse l'emporte sur son intérêt privé à y demeurer, de sorte que la mesure litigieuse respecte le principe de proportionnalité. Infondé, le grief de la violation des art. 66a al. 2 CP et 8 CEDH est rejeté.</w:t>
      </w:r>
    </w:p>
    <w:p>
      <w:r>
        <w:rPr>
          <w:b/>
        </w:rPr>
        <w:t>E. 5</w:t>
      </w:r>
    </w:p>
    <w:p>
      <w:r>
        <w:t>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toutefois fixé en tenant compte de sa situation financière qui n'apparaît pas favorable.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