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857/2017 vom 3. April 2018</w:t>
      </w:r>
    </w:p>
    <w:p>
      <w:r>
        <w:t>Bundesgericht, 2018-04-03, FR</w:t>
      </w:r>
    </w:p>
    <w:p>
      <w:r>
        <w:rPr>
          <w:b/>
        </w:rPr>
        <w:t xml:space="preserve">Quelle: </w:t>
      </w:r>
      <w:r>
        <w:t>https://mcp.opencaselaw.ch/entscheid/bger_6B_857_2017</w:t>
      </w:r>
    </w:p>
    <w:p>
      <w:r>
        <w:t>FR: TF 6B 857/2017 du 3 avril 2018</w:t>
      </w:r>
    </w:p>
    <w:p>
      <w:r>
        <w:t>IT: TF 6B 857/2017 del 3 aprile 2018</w:t>
      </w:r>
    </w:p>
    <w:p>
      <w:pPr>
        <w:pStyle w:val="Heading2"/>
      </w:pPr>
      <w:r>
        <w:t>Regeste</w:t>
      </w:r>
    </w:p>
    <w:p>
      <w:r>
        <w:t>Qualité de partie plaignante; extension de l'accusation | Procédure pénale</w:t>
      </w:r>
    </w:p>
    <w:p>
      <w:pPr>
        <w:pStyle w:val="Heading2"/>
      </w:pPr>
      <w:r>
        <w:t>Erwägungen</w:t>
      </w:r>
    </w:p>
    <w:p>
      <w:r>
        <w:rPr>
          <w:b/>
        </w:rPr>
        <w:t>E. 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 cette disposition, la partie recourante peut se plaindre d'une violation de ses droits de partie à la procédure, lorsque cette violation équivaut à un déni de justice formel ( ATF 141 IV 1 consid. 1.1 p. 5; 136 IV 29 consid. 1.9 p. 40). Tel est le cas en l'espèce, dans la mesure où le recourant reproche à la cour cantonale de lui avoir dénié les qualités de lésé et de partie plaignante, s'agissant de l'infraction de gestion déloyale, le privant ainsi d'une voie de droit. Tel est également le cas dans la mesure où le recourant fait grief à l'autorité précédente de ne pas avoir examiné la possibilité d'étendre l'accusation à l'infraction d'escroquerie ( art. 146 CP ). Le recourant a, dès lors, qualité pour former un recours en matière pénale au Tribunal fédéral.</w:t>
      </w:r>
    </w:p>
    <w:p>
      <w:r>
        <w:rPr>
          <w:b/>
        </w:rPr>
        <w:t>E. 2</w:t>
      </w:r>
    </w:p>
    <w:p>
      <w:r>
        <w:t>Le recourant fait grief à la cour cantonale de lui avoir dénié la qualité de lésé et de partie plaignante en relation avec l'infraction de gestion déloyale.</w:t>
      </w:r>
    </w:p>
    <w:p>
      <w:r>
        <w:rPr>
          <w:b/>
        </w:rPr>
        <w:t>E. 2.1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 art. 115 al. 1 CPP ). L' art. 115 al. 2 CPP prévoit aussi que sont considérées comme des lésées les personnes qui ont qualité pour déposer plainte pénale. En règle générale, seul peut se prévaloir d'une atteinte directe le titulaire du bien juridique protégé par la disposition pénale qui a été enfreinte ( ATF 141 IV 454 consid. 2.3.1 p. 457; 141 IV 1 consid. 4.1 p. 5; 138 IV 258 consid. 2.3 p. 263). Les droits touchés sont les biens juridiques individuels tels que la vie et l'intégrité corporelle, la propriété, l'honneur, etc. ( ATF 141 IV 1 consid. 3.1 p. 5). Pour être directement touché, le lésé doit en outre subir une atteinte en rapport de causalité directe avec l'infraction poursuivie, ce qui exclut les dommages par ricochet (arrêts 6B_671/2014 du 22 décembre 2017 consid. 1.2; 6B_116/2015 du 8 octobre 2015 consid. 2.1).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w:t>
      </w:r>
    </w:p>
    <w:p>
      <w:r>
        <w:rPr>
          <w:b/>
        </w:rPr>
        <w:t>E. 2.2</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 (cf. arrêt 6B_663/2014 du 22 décembre 2017 consid. 6.4).</w:t>
      </w:r>
    </w:p>
    <w:p>
      <w:r>
        <w:rPr>
          <w:b/>
        </w:rPr>
        <w:t>E. 2.3</w:t>
      </w:r>
    </w:p>
    <w:p>
      <w:r>
        <w:t>La cour cantonale a exposé que, pour justifier sa qualité de partie plaignante, le recourant avait allégué l'existence d'un contrat - même non écrit - avec B2.________, comprenant un devoir de gestion et de sauvegarde à charge de cette dernière. Afin de déterminer si les parties avaient eu la volonté de contracter, l'autorité précédente a considéré que, en juin 2007, le recourant avait contacté téléphoniquement P.________ pour demander des informations concernant B3.________. Selon ses déclarations, il n'était alors intéressé que par B3.________, soit un fonds dont il savait qu'il était géré par G1.________, dès lors qu'il était à la recherche d'un fonds "G.________" eu égard au problème de commissions qu'il avait décelé chez la société O.________. A la suite de ce contact, le recourant avait pu accéder au site Internet de B2.________ et avait pu obtenir, selon ses déclarations, le mémorandum de B1.________ Ltd, le formulaire de souscription de parts, ainsi que le dernier rapport annuel et celui d'évolution trimestrielle de B3.________. Le recourant avait notamment relevé, durant l'instruction, qu'il n'avait ainsi à sa disposition, à cette époque, qu'une documentation limitée, ayant acquis nombre d'informations et de documentations par la suite, en raison de l'instruction pénale. Sur la base des seuls documents précités, qui étaient, pour l'essentiel, identiques à ceux dont tout souscripteur s'engageait à prendre connaissance, selon le formulaire, au moment de la souscription, le recourant s'était décidé à acheter des parts de B3.________. Alors que le recourant était lui-même gestionnaire de fortune expérimenté, qu'il avait connaissance du fonctionnement des produits "G.________" et qu'il n'était intéressé que par B3.________, à l'exclusion de tout autre fonds présenté par B2.________, il n'avait eu, avant de procéder à son investissement, aucun contact avec un responsable de B2.________, P.________, avec qui il n'avait eu que des contacts téléphoniques ou par courriels, ne pouvant être considérée comme tel et n'ayant aucunement donné de conseils ni fait offre de services au-delà de la transmission de la documentation réclamée. Le recourant avait dès lors pris une décision personnelle d'investir, sans recourir à aucun conseil préalable. B2.________ elle-même n'avait jamais considéré L.________ SA comme client, non plus que le recourant, comme cela ressortait de l'attestation émise par le réviseur K.________, le 9 septembre 2009, quant à la clientèle de B2.________ éventuellement concernée par les produits "G.________", la Banque R.________ ayant au demeurant agi en tant que "nominee". Selon la cour cantonale, on ne pouvait ainsi déduire du comportement du recourant, ni de celui de B2.________, par l'un de ses représentants, une quelconque volonté de contracter un mandat de gestion lorsque le premier avait décidé d'investir dans B3.________ en juillet 2007. Le fait qu'une fiche mentionnant L.________ SA sous une rubrique "client" eût été établie à l'interne chez B2.________ au moment de ce contact n'y changeait rien. Dans ces circonstances, l'autorité précédente a estimé que le recourant ne pouvait inférer des informations présentes sur le site de B2.________ que cette dernière lui avait fait des promesses contractuelles. Ce site Internet précisait d'ailleurs expressément que le contenu des pages n'avait qu'un but informatif et ne constituait aucunement une offre, ni une recommandation de B2.________ pour entrer en relation d'affaires. L'unique rencontre entre le recourant et l'intimé, survenue en mai 2008, ne modifiait pas cette appréciation mais confirmait l'absence préalable de relations contractuelles, ce qui ressortait notamment de la teneur du mémo préparatoire de B2.________ à cette séance, indiquant : "Ils connaissent bien G.________/le produit mais n'ont encore jamais rencontré quelqu'un de B.________ et veulent vous rencontrer". Lors de l'entretien en question, aucune offre de services n'avait été faite au recourant, la réunion ayant porté uniquement sur des présentations mutuelles ainsi qu'un échange d'informations. L'envoi au recourant du "W.________ illustrative questionnaire for due diligence of fund of hedge funds managers" par P.________, en juin 2008, n'y changeait rien. Le recourant avait alors indiqué dans le courriel adressé à la prénommée qu'il voulait transmettre de la documentation à une banque en vue d'une nouvelle souscription et nullement le fait que son investissement du 24 juillet 2007 aurait été concerné. Selon l'autorité précédente, l'examen du comportement des parties ne permettait ainsi pas de conclure à une volonté contractuelle mutuelle en faveur d'un contrat de gestion. En l'absence d'un tel contrat et de dispositions délimitant un devoir et des obligations de gérant, il n'y avait pas lieu de relever une violation d'un devoir de gestion de l'intimé sur une base contractuelle entre le recourant et B2.________. On ne discernait pas, de surcroît, quelle aurait été la marge de gestion laissée à B2.________. S'agissant d'une éventuelle violation du devoir de sauvegarde des avoirs du recourant par l'intimé, la cour cantonale a exposé que l'avis de droit du 23 novembre 2009 établissait, en droit des Bahamas, le principe de la distinction entre la personnalité morale d'une société et ses membres ou actionnaires. Il était manifeste que B3.________ fût une personne morale distincte au sens du droit des Bahamas. En témoignait notamment l'accord pris le 22 mai 2009 avec le liquidateur de G1.________. Le recourant ne déniait d'ailleurs pas cette qualité à B3.________. B2.________ assumait également la gestion de B3.________, selon le contrat établi en 2003, alors que l'intimé, directeur général et administrateur de B2.________, était également l'un de ses trois directeurs. Il était ainsi établi que la personne morale, soit B3.________, était entièrement sous le contrôle de B2.________, de sorte qu'une identité de personnes conformément à la réalité économique pouvait être retenue. Selon la cour cantonale, cela ne signifiait pas pour autant que la dualité de l'existence des personnes morales constituées par B2.________ et B3.________ fût abusive. Il n'apparaissait pas que cette indépendance juridique des deux sociétés avait pour objectif d'éluder la loi ni une quelconque obligation contractuelle envers un tiers, cela de manière abusive. L'autorité précédente a ajouté que l'existence de B3.________ était antérieure à la création de B2.________ et que le fonctionnement du fonds, du management de B3.________, de la rémunération des organes et des commissions perçues pour la gestion de B3.________ étaient transparents et portés à la connaissance de tous les intéressés, à l'instar du fonctionnement de nombre de fonds de placement dotés de la personnalité morale créés à l'initiative de banques, sans qu'une telle pratique puisse être qualifiée d'abusive en soi. B3.________ avait ainsi existé durant plus de dix années sans qu'aucun problème en rapport avec son actionnariat n'apparaisse. Des problèmes - non liés à la dualité de l'existence de B3.________ et de B2.________ - n'étaient survenus qu'à l'occasion de la découverte de la fraude "G.________". En définitive, la cour cantonale a considéré qu'il ne se justifiait pas d'appliquer la théorie de la transparence pour retenir que le devoir de gestion de l'intimé envers le B3.________ était dû, à l'identique, envers le recourant.</w:t>
      </w:r>
    </w:p>
    <w:p>
      <w:r>
        <w:rPr>
          <w:b/>
        </w:rPr>
        <w:t>E. 2.4</w:t>
      </w:r>
    </w:p>
    <w:p>
      <w:r>
        <w:t>Le recourant ne conteste pas que le fonds B3.________ fût une personne morale, disposant d'un patrimoine propre. Il ressort d'ailleurs de l'arrêt attaqué que cette société a elle-même et en son nom conclu des actes juridiques, ainsi en signant en 2007 un "Master Agreement" avec G1.________, ou en signant en mai 2009 un accord concernant les conditions auxquelles B3.________ était habilitée à produire des créances dans la faillite de G1.________. Lorsqu'il a souscrit à ce fonds, le recourant a cédé le montant convenu, soit en l'occurrence 101'000 USD, en échange de parts de la société. Dès lors, une éventuelle infraction de gestion déloyale commise par un organe de B3.________ ne pouvait causer un dommage qu'au patrimoine de cette personne morale et non à celui du recourant. Comme a déjà eu l'occasion de le préciser le Tribunal fédéral, l'investisseur dans un fonds off-shore ne peut ainsi subir qu'un dommage indirect, seul le fonds étant immédiatement touché par une infraction de gestion déloyale (cf. arrêt 1B_29/2015 du 16 juin 2015 consid. 2.3.5; MOREILLON/PAREIN-REYMOND, Petit commentaire du Code de procédure pénale, 2e éd. 2016, n° 9 ad art. 115 CPP ). En l'occurrence, la diminution de la valeur des parts du recourant, qui aurait pu résulter d'une infraction de l'intimé au préjudice de B3.________, ne constituerait qu'un dommage par ricochet. Le fait que le fonds B3.________ eût pour objectif la préservation et l'accroissement du capital investi ne modifie pas cette situation, dès lors que l'intimé - dans la mesure où il lui incombait de gérer et de veiller aux intérêts de ce fonds - n'assurait cette obligation qu'à l'égard dudit fonds et non du recourant directement, lequel n'avait d'ailleurs pas uniquement confié le montant de 101'000 USD, mais acquis des parts de B3.________. Le recourant ne saurait par ailleurs être suivi lorsqu'il prétend que sa situation se distinguerait, en matière de dommage direct, de l'actionnaire d'une société anonyme. En effet, malgré les diverses différences existant entre la situation d'un investisseur dans un fonds et celle d'un actionnaire, invoquées par le recourant, il n'apparaît pas que B3.________ aurait pris, à l'égard de l'intéressé, "des engagements propres, en lien avec son investissement et la gestion et la sauvegarde de celui-ci". Au demeurant, le fait que B3.________ n'aurait pas disposé de ses propres locaux ou de son propre personnel - ce qui ne ressort pas de l'état de fait de la cour cantonale, par lequel le Tribunal fédéral est lié ( art. 105 al. 1 LTF ) - ne serait pas de nature à modifier la situation, l'intimé n'ayant de toute manière pas été tenu de gérer ou de sauvegarder le patrimoine du recourant. Il n'apparaît pas non plus qu'en acquérant des parts de B3.________, le recourant eût conservé la propriété de son investissement, qu'il présente comme ayant été simplement confié en vue de sa gestion. Il ressort au contraire de l'arrêt attaqué qu'après avoir souscrit au fonds B3.________, le recourant pouvait seulement récupérer ses parts, dont la valeur était variable.</w:t>
      </w:r>
    </w:p>
    <w:p>
      <w:r>
        <w:rPr>
          <w:b/>
        </w:rPr>
        <w:t>E. 2.5</w:t>
      </w:r>
    </w:p>
    <w:p>
      <w:r>
        <w:t>Le recourant soutient que, en plus d'avoir acquis pour son propre compte des parts de B3.________, il aurait simultanément développé une "relation directe distincte" avec B2.________. Son argumentation est irrecevable dans la mesure où elle repose sur de nombreux éléments qui ne ressortent pas de l'état de fait de la cour cantonale, par lequel le Tribunal fédéral est lié ( art. 105 al. 1 LTF ) et dont le recourant ne démontre pas qu'il serait entaché d'arbitraire (cf. art. 97 al. 1 LTF ). Il en va notamment ainsi lorsqu'il prétend avoir souscrit au fonds B3.________ "parce qu'il était en relation avec B2.________" et car cette société en était l'"investment manager". Il ressort au contraire de l'arrêt attaqué qu'en prenant contact avec P.________, en juin 2007, le recourant n'était intéressé que par le fonds B3.________, non car celui-ci était géré par B2.________, mais car les investissements relevaient de G1.________. Le fait que cette dernière société fût le courtier de B3.________ ressortait d'ailleurs des rapport annuel et états financiers révisés du fonds, arrêtés au 31 décembre 2006, auxquels le recourant a pu accéder à la suite de cette prise de contact. Comme l'a relevé à juste titre la cour cantonale, le fait que le recourant eût, dans le cadre de la procédure, acquis la conviction que B3.________ n'avait pas d'activité propre et dépendait totalement de B2.________ ne change rien à sa volonté de l'époque, qui consistait à désirer souscrire au fonds B3.________ afin de bénéficier des investissements de G1.________. Le fait que le recourant eût ensuite accédé au site Internet de B2.________, sur lequel se trouvait les informations relatives à B3.________, ne permet pas de retenir qu'il aurait noué un lien contractuel direct avec B2.________. Le prospectus d'octobre 2006, que le recourant a pu consulter sur le site en question, faisait d'ailleurs état d'un lien contractuel entre B1.________ Ltd et B2.________, à défaut de toute indication permettant de penser que cette dernière se lierait directement à tout souscripteur de l'une des "Trading Company" du Fonds. Pour le reste, les nombreuses mentions, sur le site, des "clients" de B2.________, dont le recourant fait grand cas, ne font pas apparaître comme arbitraire la constatation de la cour cantonale selon laquelle le recourant n'a jamais entendu conclure un contrat avec cette société. On ne perçoit pas, au demeurant, quelles obligations B2.________ aurait assumé envers le recourant, dès lors que ce dernier avait acquis une part de B3.________ et que son investissement était en mains dudit fonds. Contrairement à ce que prétend le recourant, on ne saurait déduire du "W.________ illustrative questionnaire for due diligence of fund of hedge funds managers", transmis à l'intéressé en vue d'une éventuelle nouvelle souscription de L.________ SA, un quelconque engagement de B2.________ envers celui-ci. La relation juridique entre B3.________ et le recourant découlait du formulaire de souscription à ce fonds, sur la base duquel celui-ci a pu forger sa volonté de créer un lien social. Il n'apparaît pas, pour le reste, qu'une "relation client-prestataire de services" se fût développée tacitement entre le recourant et B2.________, lors de la souscription de 2007 ou ultérieurement. Enfin, l'application de la théorie dite de la transparence, ou "Durchgriff", réclamée par le recourant, ne saurait entrer en compte. Comme l'a relevé la cour cantonale, il n'apparaît pas que l'invocation de la diversité des sujets de droit - soit B2.________ et B3.________ - constituerait un abus de droit ou aurait pour effet une atteinte manifeste à des intérêts légitimes (cf. art. 2 al. 2 CC ; ATF 136 I 49 consid. 5.4 p. 61; 132 III 489 consid. 3.2 p. 493). Il est douteux, au demeurant, que B3.________, fondée préalablement à B2.________ et dont l'activité a toujours été spécifiquement dédiée à la gestion de G2.________, pût être considérée comme le simple "paravent" de B2.________. Enfin, contrairement à ce que prétend le recourant, B3.________ ne paraît pas avoir été privée de moyens de défendre ses intérêts, en cas de commission d'une éventuelle infraction par l'un de ses organes. Il ne ressort en particulier nullement de l'arrêt attaqué que B3.________ - qui disposait de la personnalité juridique - aurait été empêchée de poursuivre l'intimé après son départ de B2.________ en 2008 (cf. arrêt 1B_118/2017 du 13 juin 2017 consid. 3.3).</w:t>
      </w:r>
    </w:p>
    <w:p>
      <w:r>
        <w:rPr>
          <w:b/>
        </w:rPr>
        <w:t>E. 2.6</w:t>
      </w:r>
    </w:p>
    <w:p>
      <w:r>
        <w:t>Il découle de ce qui précède que si l'intimé avait commis une infraction de gestion déloyale au détriment de B3.________, le recourant n'aurait pu subir qu'un dommage par ricochet, aucun lien juridique n'ayant pour le surplus directement lié celui-ci à B2.________. La cour cantonale n'a pas violé le droit fédéral en déniant au recourant les qualités de lésé et de partie plaignante dans la procédure. Le grief doit être rejeté dans la mesure où il est recevable.</w:t>
      </w:r>
    </w:p>
    <w:p>
      <w:r>
        <w:rPr>
          <w:b/>
        </w:rPr>
        <w:t>E. 3</w:t>
      </w:r>
    </w:p>
    <w:p>
      <w:r>
        <w:t>Le recourant reproche à la cour cantonale d'avoir violé les art. 329, 333, 344 et 350 CPP, de même que son droit d'être entendu, en refusant d'examiner une éventuelle extension de l'accusation à l'infraction d'escroquerie. Selon lui, l'acte d'accusation du 25 septembre 2015 décrirait les éléments constitutifs d'une telle infraction, de sorte que l'autorité précédente aurait dû déclarer son appel recevable à cet égard et juger l'intimé pour escroquerie. Le recourant soutient par ailleurs que, si tel n'était pas le cas, la cour cantonale aurait dû renvoyer l'accusation au ministère public pour qu'il la complète ou la corrige, sur la base de l' art. 329 al. 2 2 ème phrase CPP, ou donner au ministère public la possibilité de modifier l'accusation, conformément à l' art. 333 al. 1 CPP . S'agissant de l'infraction d'escroquerie, le recourant prétend en substance que l'intimé aurait, pour le compte de B2.________, donné des renseignements erronés et établi une documentation commerciale mensongère, concernant l'identification, le contrôle et la gestion des risques, en particulier ceux liés à G1.________. Selon le recourant, l'intimé aurait ainsi persuadé de nombreux investisseurs, dont lui-même, de placer et de maintenir des actifs dans B3.________. L'intimé aurait par ailleurs perçu une rémunération pour des prestations de contrôle et de "due diligence" qui n'étaient pas effectuées, tout en occultant les risques qu'il avait identifiés afin de percevoir d'importants revenus. Le recourant soutient donc qu'il aurait, sur la base des informations présentées par B2.________, effectué un investissement, qui aurait par la suite été perdu en raison de la violation, par B3.________ et l'intimé, de leurs obligations.</w:t>
      </w:r>
    </w:p>
    <w:p>
      <w:r>
        <w:rPr>
          <w:b/>
        </w:rPr>
        <w:t>E. 3.1</w:t>
      </w:r>
    </w:p>
    <w:p>
      <w:r>
        <w:t>Le Tribunal fédéral ne saurait examiner les motifs ayant conduit la Chambre pénale d'appel et de révision, dans son arrêt du 25 janvier 2017, à inviter les parties à procéder à un échange d'écritures circonscrit à l'accusation de gestion déloyale, à l'exclusion de toute autre infraction. Seul l'arrêt de la cour cantonale fait en effet l'objet du recours au Tribunal fédéral (cf. art. 80 al. 1 LTF ). L'arrêt du 25 janvier 2017 a au demeurant déjà fait l'objet de deux recours, déclarés irrecevables par l'arrêt du Tribunal fédéral du 8 mars 2017 (1B_83/2017).</w:t>
      </w:r>
    </w:p>
    <w:p>
      <w:r>
        <w:rPr>
          <w:b/>
        </w:rPr>
        <w:t>E. 3.2</w:t>
      </w:r>
    </w:p>
    <w:p>
      <w:r>
        <w:t>En l'occurrence, comme le souligne le recourant, le tribunal de première instance a indiqué qu'il n'entendait pas s'écarter de l'appréciation juridique portée par le ministère public sur l'état de fait compris dans l'acte d'accusation. Il a précisé qu'il renonçait, par ailleurs, à faire application des art. 329 et 333 CPP afin de modifier ou compléter l'accusation en relation avec une infraction d'escroquerie. La cour cantonale jouissait, en sa qualité d'autorité d'appel, d'un plein pouvoir d'examen en fait et en droit (cf. art. 398 al. 2 CPP ). Elle ne pouvait ainsi s'interdire d'examiner la question d'une extension de l'accusation à l'infraction d'escroquerie, réclamée par le recourant, simplement car ce dernier ne revêtait pas la qualité de lésé ni de partie plaignante relativement à la prévention de gestion déloyale. Cette manière de procéder reviendrait à priver l'intéressé d'un accès à une instance d'appel concernant une décision de l'autorité de première instance dans laquelle il avait un intérêt juridique, en l'occurrence celui de faire examiner l'éventuelle commission d'une infraction à son encontre. Il apparaît en outre que la cour cantonale a violé le droit d'être entendu du recourant (cf. art. 29 al. 2 Cst. et art. 3 al. 2 let . c CPP) en circonscrivant le dernier échange d'écritures à la question de sa qualité de lésé et de partie plaignante en lien avec l'infraction de gestion déloyale, avant de conclure, dans l'arrêt attaqué, que l'acte d'accusation du 25 septembre 2015 ne "reproch [ait] ni ne décri[vait] les éléments constitutifs d'escroquerie dans les actes reprochés à l'intimé", soit en se prononçant précisément sur la question qu'elle avait préalablement exclu de traiter. Compte tenu de ce qui précède, l'autorité précédente ne pouvait refuser d'examiner si le recourant était susceptible de revêtir la qualité de partie plaignante relativement à une qualification d'escroquerie, si l'accusation devait être renvoyée au ministère public pour complément ou correction ( art. 329 al. 2 2 ème phrase CPP, applicable dans la procédure d'appel par renvoi de l' art. 379 CPP ), si la possibilité devait être donnée au ministère public de modifier l'acte d'accusation au sens de l' art. 333 al. 1 CPP (applicable dans la procédure d'appel, cf. ATF 141 IV 97 consid. 2.4.2 p. 104), ou si l'état de fait de l'acte d'accusation permettait de retenir une appréciation juridique différente de celle du ministère public, impliquant une infraction d'escroquerie (art. 350 al. 1, applicable dans la procédure d'appel par renvoi de l' art. 379 CPP , cf. MOREILLON/PAREIN-REYMOND, op. cit. , n° 6 ad art. 350 CPP ; GUT/FINGERHUTH, in Donatsch/Hansjakob/Lieber [éd.], Kommentar zur Schweizerischen Strafprozessordnung [StPO], 2e éd. 2014, n° 1 ad art. 350 CPP ). Il convient d'ajouter, compte tenu du pouvoir dévolutif de l'appel, que la cour cantonale ne pouvait davantage exclure de son examen la partie de l'acte d'accusation écartée par le tribunal de première instance au motif que celui-ci ne répondait pas aux exigences de l' art. 325 al. 1 let . f CPP. Le recours doit être admis sur ce point, l'arrêt attaqué annulé et la cause renvoyée à l'autorité cantonale afin qu'elle se prononce sur une éventuelle extension de l'accusation au chef de prévention d'escroquerie et, cas échéant, qu'elle juge l'intimé pour celle-ci. Il convient de préciser que l'autorité cantonale restera libre de se prononcer sur la qualité de lésé et de partie plaignante du recourant s'agissant d'une telle infraction, la question n'ayant pas été abordée dans l'arrêt attaqué.</w:t>
      </w:r>
    </w:p>
    <w:p>
      <w:r>
        <w:rPr>
          <w:b/>
        </w:rPr>
        <w:t>E. 4</w:t>
      </w:r>
    </w:p>
    <w:p>
      <w:r>
        <w:t>Il découle de ce qui précède que le recours doit être partiellement admis (cf. consid. 3 supra), l'arrêt attaqué annulé et la cause renvoyée à l'autorité cantonale pour nouvelle décision. Pour le reste, il doit être rejeté dans la mesure où il est recevable (cf. consid. 2.6 supra). Le recourant, qui obtient partiellement gain de cause, supportera une partie des frais judiciaires, de même que l'intimé, qui a conclu à l'irrecevabilité et, subsidiairement, au rejet du recours et succombe partiellement ( art. 66 al. 1 LTF ). Le recourant peut prétendre à des dépens réduits, à la charge pour moitié chacun, d'une part du canton de Genève et, d'autre part,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