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6B_855/2021 vom 5. Oktober 2021</w:t>
      </w:r>
    </w:p>
    <w:p>
      <w:r>
        <w:t>Bundesgericht, 2021-10-05, FR</w:t>
      </w:r>
    </w:p>
    <w:p>
      <w:r>
        <w:rPr>
          <w:b/>
        </w:rPr>
        <w:t xml:space="preserve">Quelle: </w:t>
      </w:r>
      <w:r>
        <w:t>https://mcp.opencaselaw.ch/entscheid/bger_6B_855_2021</w:t>
      </w:r>
    </w:p>
    <w:p>
      <w:r>
        <w:t>FR: TF 6B_855/2021 du 5 octobre 2021</w:t>
      </w:r>
    </w:p>
    <w:p>
      <w:r>
        <w:t>IT: TF 6B_855/2021 del 5 ottobre 2021</w:t>
      </w:r>
    </w:p>
    <w:p>
      <w:pPr>
        <w:pStyle w:val="Heading2"/>
      </w:pPr>
      <w:r>
        <w:t>Erwägungen</w:t>
      </w:r>
    </w:p>
    <w:p>
      <w:r>
        <w:rPr>
          <w:b/>
        </w:rPr>
        <w:t>E. 1</w:t>
      </w:r>
    </w:p>
    <w:p>
      <w:r>
        <w:t>Par arrêt du 26 avril 2021, la Chambre des recours pénale du Tribunal cantonal vaudois a rejeté le recours interjeté par A.________ à l'encontre de l'ordonnance de non-entrée en matière rendue le 19 mars 2021 par le Ministère public de l'arrondissement de Lausanne. Dite ordonnance faisait suite à la plainte pénale déposée par le prénommé à l'encontre de B.________, sa curatrice, et C.________, juriste, toutes deux employées auprès du Service des curatelles et tutelles professionnelles de Lausanne (ci-après: SCTP). Il leur reprochait en substance d'avoir mis en place une curatelle le concernant, d'avoir vendu un bien immobilier dont il était propriétaire à un prix inférieur à celui qui aurait pu être demandé et d'avoir endommagé son domicile. Selon lui, ces comportements relevaient des infractions de dommage à la propriété, abus de confiance et gestion déloyale.</w:t>
      </w:r>
    </w:p>
    <w:p>
      <w:r>
        <w:rPr>
          <w:b/>
        </w:rPr>
        <w:t>E. 2</w:t>
      </w:r>
    </w:p>
    <w:p>
      <w:r>
        <w:t>A.________ forme un recours en matière pénale au Tribunal fédéral contre l'arrêt cantonal et conclut, avec suite de frais, à son annulation et au renvoi de la cause à l'autorité intimée pour instruction et nouvelle décision dans le sens des considérants.</w:t>
      </w:r>
    </w:p>
    <w:p>
      <w:r>
        <w:rPr>
          <w:b/>
        </w:rPr>
        <w:t>E. 3</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4</w:t>
      </w:r>
    </w:p>
    <w:p>
      <w:r>
        <w:t>En l'espèce, le recourant fait valoir un dommage de plusieurs centaines de milliers de francs du fait que sa curatrice n'aurait pas transmis à l'autorité compétente, des offres d'achat de son bien immobilier supérieures à celle retenue. Il évalue en outre à 3'000 fr. le préjudice résultant du dommage à la propriété qu'il dénonce.</w:t>
      </w:r>
    </w:p>
    <w:p>
      <w:r>
        <w:t>Or, conformément à l'art. 454 al. 1 à 3 CC en corrélation avec l' art. 440 CC , la personne lésée par un acte ou une omission illicites dans le cadre de mesures prises par l'autorité de protection de l'adulte ou de l'enfant n'a aucun droit à réparation envers l'auteur du dommage lui-même, seul le canton étant tenu d'une telle obligation.</w:t>
      </w:r>
    </w:p>
    <w:p>
      <w:r>
        <w:t>Le recourant n'explique pas dans quelle mesure il aurait la possibilité de formuler des prétentions civiles à l'encontre des personnes dénoncées, ayant agi dans le cadre de leur fonction au SCTP (cf. la loi vaudoise sur la responsabilité de l'État, des communes et de leurs agents [LRECA/VD; RS/VD 170.11]), étant rappelé que des prétentions fondées sur le droit public en raison de la responsabilité d'agents de l'État ne constituent pas des prétentions civiles au sens de l'art. 81 al. 1 let. b ch. 5 LTF (cf. arrêts 6B_418/2020 du 4 mai 2020 consid. 7; 6B_1470/2019 du 20 janvier 2020 consid. 2.2; 6B_1183/2019 du 30 octobre 2019 consid. 2.2).</w:t>
      </w:r>
    </w:p>
    <w:p>
      <w:r>
        <w:t>Faute de pouvoir faire valoir de conclusions civiles à l'encontre des différentes personnes visées par sa plainte, le recourant ne dispose pas de la qualité pour recourir sur le fond de la cause au sens de l'art. 81 al. 1 let. b ch. 5 LTF.</w:t>
      </w:r>
    </w:p>
    <w:p>
      <w:r>
        <w:t>Pour le surplus, le recourant ne se plaint pas d'une violation de son droit de porter plainte au sens de l'art. 81 al. 1 let. b ch. 6 LTF ni d'une atteinte à son droit de partie équivalant à un déni de justice formel (cf. ATF 141 IV 1 consid. 1.1 et les références citées).</w:t>
      </w:r>
    </w:p>
    <w:p>
      <w:r>
        <w:t>Le recours doit être déclaré irrecevable.</w:t>
      </w:r>
    </w:p>
    <w:p>
      <w:r>
        <w:rPr>
          <w:b/>
        </w:rPr>
        <w:t>E. 5</w:t>
      </w:r>
    </w:p>
    <w:p>
      <w:r>
        <w:t>L'irrecevabilité du recours est manifeste. Elle doit être constatée dans la procédure prévue par l' art. 108 al. 1 let. a et b LTF . Le recourant, qui succombe, supportera les frais judiciaires ( art. 66 al. 1 LTF ), fixés en tenant compte de sa situation.</w:t>
      </w:r>
    </w:p>
    <w:p>
      <w:r>
        <w:t>P 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