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851/2020 vom 28. August 2020</w:t>
      </w:r>
    </w:p>
    <w:p>
      <w:r>
        <w:t>Bundesgericht, 2020-08-28, FR</w:t>
      </w:r>
    </w:p>
    <w:p>
      <w:r>
        <w:rPr>
          <w:b/>
        </w:rPr>
        <w:t xml:space="preserve">Quelle: </w:t>
      </w:r>
      <w:r>
        <w:t>https://mcp.opencaselaw.ch/entscheid/bger_6B_851_2020</w:t>
      </w:r>
    </w:p>
    <w:p>
      <w:r>
        <w:t>FR: TF 6B 851/2020 du 28 août 2020</w:t>
      </w:r>
    </w:p>
    <w:p>
      <w:r>
        <w:t>IT: TF 6B 851/2020 del 28 agosto 2020</w:t>
      </w:r>
    </w:p>
    <w:p>
      <w:pPr>
        <w:pStyle w:val="Heading2"/>
      </w:pPr>
      <w:r>
        <w:t>Regeste</w:t>
      </w:r>
    </w:p>
    <w:p>
      <w:r>
        <w:t>Retrait du recours (séquestre) | Procédure pénale</w:t>
      </w:r>
    </w:p>
    <w:p>
      <w:pPr>
        <w:pStyle w:val="Heading2"/>
      </w:pPr>
      <w:r>
        <w:t>Erwägungen</w:t>
      </w:r>
    </w:p>
    <w:p>
      <w:r>
        <w:rPr>
          <w:b/>
        </w:rPr>
        <w:t>E. 1</w:t>
      </w:r>
    </w:p>
    <w:p>
      <w:r>
        <w:t>Il est pris acte du retrait du recours et l'affaire 6B_851/2020 est rayée du rôle.</w:t>
      </w:r>
    </w:p>
    <w:p>
      <w:r>
        <w:rPr>
          <w:b/>
        </w:rPr>
        <w:t>E. 2</w:t>
      </w:r>
    </w:p>
    <w:p>
      <w:r>
        <w:t>Il n'est pas perçu de frais judiciaires.</w:t>
      </w:r>
    </w:p>
    <w:p>
      <w:r>
        <w:rPr>
          <w:b/>
        </w:rPr>
        <w:t>E. 3</w:t>
      </w:r>
    </w:p>
    <w:p>
      <w:r>
        <w:t>La présente ordonnance est communiquée à la recourante, au Ministère public de la République et canton de Genève et à la Cour de justice de la République et canton de Genève, Chambre pénale de recours. Lausanne, le 28 août 2020 Au nom de la Cour de droit pénal du Tribunal fédéral suisse La Juge présida nt :       La Greffière : Jacquemoud-Rossari       Livet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