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6B_849/2018 vom 9. November 2018</w:t>
      </w:r>
    </w:p>
    <w:p>
      <w:r>
        <w:t>Bundesgericht, 2018-11-09, FR</w:t>
      </w:r>
    </w:p>
    <w:p>
      <w:r>
        <w:rPr>
          <w:b/>
        </w:rPr>
        <w:t xml:space="preserve">Quelle: </w:t>
      </w:r>
      <w:r>
        <w:t>https://mcp.opencaselaw.ch/entscheid/bger_6B_849_2018</w:t>
      </w:r>
    </w:p>
    <w:p>
      <w:r>
        <w:t>FR: TF 6B_849/2018 du 9 novembre 2018</w:t>
      </w:r>
    </w:p>
    <w:p>
      <w:r>
        <w:t>IT: TF 6B_849/2018 del 9 novembre 2018</w:t>
      </w:r>
    </w:p>
    <w:p>
      <w:pPr>
        <w:pStyle w:val="Heading2"/>
      </w:pPr>
      <w:r>
        <w:t>Erwägungen</w:t>
      </w:r>
    </w:p>
    <w:p>
      <w:r>
        <w:rPr>
          <w:b/>
        </w:rPr>
        <w:t>E. 1</w:t>
      </w:r>
    </w:p>
    <w:p>
      <w:r>
        <w:t>Le recours contre une décision doit être déposé au Tribunal fédéral dans les trente jours qui suivent la notification de l'expédition complète ( art. 100 al. 1 LTF ). Les délais dont le début dépend d'une communication ou de la survenance d'un événement courent dès le lendemain de celles-ci ( art. 44 al. 1 LTF ).</w:t>
      </w:r>
    </w:p>
    <w:p>
      <w:r>
        <w:t>En l'occurrence, le conseil de la recourante a reçu notification de l'arrêt attaqué le vendredi 3 août 2018, de sorte que, compte tenu de la suspension des délais entre le 15 juillet et le 15 août inclus ( art. 46 al. 1 let. b LTF ), le délai de recours a expiré le vendredi 14 septembre 2018. Ainsi, si le mémoire de recours du 4 septembre 2018 a été déposé en temps utile, l'écriture complémentaire du 3 octobre 2018 - que la recourante a rédigée de sa propre main - se révèle en revanche tardive.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 Si le dommage n'est motivé qu'en ce qui concerne l'une des infractions, le recours est irrecevable pour les autres infractions (arrêt 6B_975/2017 du 27 juillet 2018 consid. 7.1).</w:t>
      </w:r>
    </w:p>
    <w:p>
      <w:r>
        <w:rPr>
          <w:b/>
        </w:rPr>
        <w:t>E. 2.2.1</w:t>
      </w:r>
    </w:p>
    <w:p>
      <w:r>
        <w:t>S'agissant de l'infraction d'appropriation illégitime ( art. 139 CP ), la recourante explique souhaiter obtenir la restitution des pots de vernis professionnel que X.________ aurait conservés par-devers lui après son départ du salon. Dès lors que le dommage allégué découle directement de l'infraction en cause, les explications de la recourante apparaissent suffisantes, de sorte qu'il sera entré en matière sur le grief de la recourante en rapport avec cette infraction.</w:t>
      </w:r>
    </w:p>
    <w:p>
      <w:r>
        <w:rPr>
          <w:b/>
        </w:rPr>
        <w:t>E. 2.2.2</w:t>
      </w:r>
    </w:p>
    <w:p>
      <w:r>
        <w:t>La recourante indique qu'elle entend obtenir une indemnité pour tort moral en raison de l'atteinte à la personnalité du travailleur ( art. 328 CO en relation avec l' art. 49 CO ) qu'elle prétend avoir subi par l'infraction de discrimination raciale (art. 261</w:t>
      </w:r>
    </w:p>
    <w:p>
      <w:r>
        <w:t>bis CP) qui aurait été commise par Y.________ sur son lieu de travail.</w:t>
      </w:r>
    </w:p>
    <w:p>
      <w:r>
        <w:t>Selon l' art. 328 al. 1 CO , l'employeur protège et respecte, dans les rapports de travail, la personnalité du travailleur. En cas de violation de cette obligation, l'employé peut prétendre à une indemnité pour tort moral aux conditions de l' art. 49 al. 1 CO (arrêt 4A_482/2017 du 17 juillet 2018 consid. 4.1). Cette norme prévoit que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l'atteinte doit revêtir une certaine gravité objective et être ressentie par la victime, subjectivement, comme une souffrance morale suffisamment forte pour qu'il apparaisse légitime de s'adresser au juge afin d'obtenir réparation (arrêts 6B_185/2013 du 22 janvier 2014 consid. 2.1; 4A_217/2016 du 19 janvier 2017 consid. 5.1; cf. ATF 129 III 715 consid. 4.4 p. 725; ATF 120 II 97 consid. 2a et b p. 98 s.).</w:t>
      </w:r>
    </w:p>
    <w:p>
      <w:r>
        <w:t>La recourante n'explique pas en quoi la gravité de l'atteinte subie en relation avec les propos prétendument tenus par Y.________ justifie l'allocation d'une indemnité pour tort moral. Cela étant, vu le sort du recours, la question de la qualité pour recourir peut rester ouverte s'agissant de la discrimination raciale invoquée (cf. infra consid. 3.2).</w:t>
      </w:r>
    </w:p>
    <w:p>
      <w:r>
        <w:rPr>
          <w:b/>
        </w:rPr>
        <w:t>E. 2.2.3</w:t>
      </w:r>
    </w:p>
    <w:p>
      <w:r>
        <w:t>La recourante explique par ailleurs avoir subi un " dommage matériel " causé par l'infraction de faux dans les titres ( art. 251 CP ) qui aurait été commise par X.________. Elle se borne dans ce contexte à se prévaloir de ses difficultés, passées et actuelles, à retrouver un emploi à la suite de sa démission du 20 février 2015 - qui n'en était selon elle pas une -, sans toutefois chiffrer le dommage subi, ni l'étayer, par exemple, par la production de dossiers de postulation ou de lettres de refus d'embauche, la recourante s'abstenant de surcroît d'indiquer en quoi ses prétendues difficultés à trouver du travail auraient été directement causées par l'infraction en cause. Il s'ensuit qu'à défaut d'explications suffisantes sur ses conclusions civiles, son recours est irrecevable en tant qu'il concerne l'infraction de faux dans les titres.</w:t>
      </w:r>
    </w:p>
    <w:p>
      <w:r>
        <w:rPr>
          <w:b/>
        </w:rPr>
        <w:t>E. 2.2.4</w:t>
      </w:r>
    </w:p>
    <w:p>
      <w:r>
        <w:t>Le recours est également irrecevable s'agissant des infractions de menaces ( art. 180 CP ), d'instigation à menaces (art. 24 ad art. 180 CP ) et de désagréments causés par la confrontation à un acte d'ordre sexuel ( art. 198 CP ), pour lesquelles la recourante n'invoque aucune prétention civile.</w:t>
      </w:r>
    </w:p>
    <w:p>
      <w:r>
        <w:rPr>
          <w:b/>
        </w:rPr>
        <w:t>E. 2.3</w:t>
      </w:r>
    </w:p>
    <w:p>
      <w:r>
        <w:t>Indépendamment des conditions posées par l'art. 81 al. 1 let. b ch. 5 LTF,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p. 5).</w:t>
      </w:r>
    </w:p>
    <w:p>
      <w:r>
        <w:rPr>
          <w:b/>
        </w:rPr>
        <w:t>E. 2.3.1</w:t>
      </w:r>
    </w:p>
    <w:p>
      <w:r>
        <w:t>En l'espèce, si la recourante invoque une violation de l' art. 29 al. 2 Cst. , c'est toutefois en vain qu'elle fait valoir que la cour cantonale a omis de traiter son recours en tant qu'il était dirigé contre Y.________ et Z.________. En effet, la motivation concernant les infractions qui leur étaient reprochées figure bien dans l'arrêt entrepris (cf. p. 11 s.) et la recourante n'explique pas en quoi celle-ci serait insuffisante.</w:t>
      </w:r>
    </w:p>
    <w:p>
      <w:r>
        <w:t>Par ailleurs, on ne voit pas de quel intérêt juridiquement protégé ( art. 81 al. 1 let. b LTF ) elle pourrait se prévaloir en invoquant l'absence de notification de l'arrêt entrepris à Y.________ et à Z.________, étant observé que ceux-ci se sont abstenus de se déterminer sur le recours qui leur avait pourtant été communiqué par la cour cantonale et qu'ils n'ont partant pas fait état de leur volonté à participer à la procédure de recours.</w:t>
      </w:r>
    </w:p>
    <w:p>
      <w:r>
        <w:rPr>
          <w:b/>
        </w:rPr>
        <w:t>E. 2.3.2</w:t>
      </w:r>
    </w:p>
    <w:p>
      <w:r>
        <w:t>En outre, en contestant l'absence d'expertise graphologique ordonnée dans le but de déterminer l'authenticité de la signature figurant sur la lettre de démission, elle se prévaut d'un grief qui n'est pas susceptible d'être dissocié du fond, s'agissant d'une infraction pour laquelle elle n'a pas établi sa qualité pour recourir (cf. supra consid. 2.2.3).</w:t>
      </w:r>
    </w:p>
    <w:p>
      <w:r>
        <w:rPr>
          <w:b/>
        </w:rPr>
        <w:t>E. 2.4</w:t>
      </w:r>
    </w:p>
    <w:p>
      <w:r>
        <w:t>Enfin, l'hypothèse visée à l'art. 81 al. 1 let. b ch. 6 LTF n'entre pas en considération, la contestation ne portant pas sur le droit de porter plainte.</w:t>
      </w:r>
    </w:p>
    <w:p>
      <w:r>
        <w:rPr>
          <w:b/>
        </w:rPr>
        <w:t>E. 3</w:t>
      </w:r>
    </w:p>
    <w:p>
      <w:r>
        <w:t>La recourante invoque une violation du principe " in dubio pro duriore ".</w:t>
      </w:r>
    </w:p>
    <w:p>
      <w:r>
        <w:rPr>
          <w:b/>
        </w:rPr>
        <w:t>E. 3.1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w:t>
      </w:r>
    </w:p>
    <w:p>
      <w:r>
        <w:t>Le principe " in dubio pro duriore " découle du principe de la légalité ( art. 5 al. 1 Cst. et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arrêt 6B_570/2016 du 6 juin 2017 consid. 3).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 L'autorité de recours ne saurait ainsi confirmer un classement au seul motif qu'une condamnation n'apparaît pas plus probable qu'un acquittement (arrêts 6B_874/2017 du 18 avril 2018 consid. 5.1 et 6B_1356/2016 du 5 janvier 2018 consid. 3.3.3 non publié in ATF 144 I 37 ).</w:t>
      </w:r>
    </w:p>
    <w:p>
      <w:r>
        <w:t>Déterminer si l'autorité précédente a correctement compris la portée du principe " in dubio pro duriore " et s'est fondée sur une notion juridiquement correcte du " soupçon suffisant " visé par l' art. 319 al. 1 let. a CPP est une question de droit, soumis au libre examen du Tribunal fédéral. Le principe " in dubio pro duriore ", en tant que règle de droit, est notamment violé lorsque l'instance précédente a admis dans ses considérants un soupçon suffisant mais, pour des motifs ne concernant pas l'objet du litige et en violation de son pouvoir d'appréciation, n'a pas engagé l'accusation, lorsqu'il ressort des considérants de l'arrêt attaqué que l'autorité précédente a établi l'état de fait comme un juge du fond, en faisant application du principe " in dubio pro reo " ou lorsqu'elle a méconnu de toute autre manière le principe " in dubio pro duriore " ( ATF 143 IV 241 consid. 2.3.3 p. 245 ss; arrêt 6B_874/2017 précité consid. 5.1).</w:t>
      </w:r>
    </w:p>
    <w:p>
      <w:r>
        <w:rPr>
          <w:b/>
        </w:rPr>
        <w:t>E. 3.2</w:t>
      </w:r>
    </w:p>
    <w:p>
      <w:r>
        <w:t>En l'espèce, après avoir procédé aux auditions de la plaignante, des prévenus ainsi que de témoins susceptibles d'apporter des éclaircissements sur la réalité des accusations portées par la recourante, la cour cantonale a estimé qu'aucun élément au dossier ne venait soutenir les allégations de la recourante.</w:t>
      </w:r>
    </w:p>
    <w:p>
      <w:r>
        <w:t>Ainsi, s'agissant des pots de vernis que X.________ se serait appropriés, la recourante n'avait pas établi avoir apporté ses produits et outils sur son lieu de travail, alors qu'elle prétendait disposer d'une liste de ses effets personnels ainsi que de factures. Aucun témoin ne l'avait vu utiliser son propre matériel, ses employeurs ayant contesté que ce fût le cas.</w:t>
      </w:r>
    </w:p>
    <w:p>
      <w:r>
        <w:t>En ce qui concernent les propos racistes que Y.________ aurait proférés, aucun témoin n'était venu les confirmer. Aucun soupçon ne venait non plus étayer ces accusations, celles-ci étant d'autant moins crédibles que Y.________ avait elle-même procédé à l'engagement de la recourante quelques semaines auparavant.</w:t>
      </w:r>
    </w:p>
    <w:p>
      <w:r>
        <w:t>On relèvera encore que le témoin D.________, employé du salon qui avait côtoyé la recourante au cours de son emploi, a affirmé avoir vite compris qu'elle était une " personne particulière qui cherchait parfois les problèmes et dont il préférait se tenir éloigné ". Le témoin E.________, également employé du salon, l'avait pour sa part décrite comme une " mythomane ", les employés " ayant peur d'elle " et des clients du salon s'étant plaints de son comportement.</w:t>
      </w:r>
    </w:p>
    <w:p>
      <w:r>
        <w:t>La recourante n'avance aucune critique fondée de nature à remettre en cause ces appréciations, qui sont dénuées d'arbitraire. En considérant que, dans ces conditions, les seules allégations de la recourante ne suffisaient pas à fonder l'existence d'un soupçon suffisant justifiant une mise en accusation, la cour cantonale n'a pas violé le principe " in dubio pro duriore ".</w:t>
      </w:r>
    </w:p>
    <w:p>
      <w:r>
        <w:rPr>
          <w:b/>
        </w:rPr>
        <w:t>E. 4</w:t>
      </w:r>
    </w:p>
    <w:p>
      <w:r>
        <w:t>Il s'ensuit que le recours doit être rejeté dans la mesure où il est recevable. Comme les conclusions de la recourante étaient vouées à l'échec, l'assistance judiciaire ne peut être accordée ( art. 64 al. 1 LTF ). La recourante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