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847/2016 vom 23. September 2016</w:t>
      </w:r>
    </w:p>
    <w:p>
      <w:r>
        <w:t>Bundesgericht, 2016-09-23, FR</w:t>
      </w:r>
    </w:p>
    <w:p>
      <w:r>
        <w:rPr>
          <w:b/>
        </w:rPr>
        <w:t xml:space="preserve">Quelle: </w:t>
      </w:r>
      <w:r>
        <w:t>https://mcp.opencaselaw.ch/entscheid/bger_6B_847_2016</w:t>
      </w:r>
    </w:p>
    <w:p>
      <w:r>
        <w:t>FR: TF 6B 847/2016 du 23 septembre 2016</w:t>
      </w:r>
    </w:p>
    <w:p>
      <w:r>
        <w:t>IT: TF 6B 847/2016 del 23 settembre 2016</w:t>
      </w:r>
    </w:p>
    <w:p>
      <w:pPr>
        <w:pStyle w:val="Heading2"/>
      </w:pPr>
      <w:r>
        <w:t>Regeste</w:t>
      </w:r>
    </w:p>
    <w:p>
      <w:r>
        <w:t>Recevabilité du recours en matière pénale | Infractions</w:t>
      </w:r>
    </w:p>
    <w:p>
      <w:pPr>
        <w:pStyle w:val="Heading2"/>
      </w:pPr>
      <w:r>
        <w:t>Erwägungen</w:t>
      </w:r>
    </w:p>
    <w:p>
      <w:r>
        <w:rPr>
          <w:b/>
        </w:rPr>
        <w:t>E. 1</w:t>
      </w:r>
    </w:p>
    <w:p>
      <w:r>
        <w:t>Par arrêt du 13 juin 2016, la Cour d'appel pénal du Tribunal cantonal fribourgeois a admis partiellement l'appel formé par X.________ contre un jugement du Tribunal pénal de l'arrondissement de la Gruyère du 9 octobre 2015. Par acte du 28 juillet 2016, X.________ interjette un recours en matière pénale au Tribunal fédéral contre cet arrêt, requérant qu'un délai lui soit accordé afin qu'un défenseur d'office à lui désigner puisse faire recours en bonne et due forme. Par courrier du 3 août 2016, par ordre du Président de la Cour de droit pénal, X.________ a été informé que les délais de recours n'étaient pas prolongeables et qu'il n'incombait pas au Tribunal fédéral de désigner un avocat d'office mais à l'intéressé de s'adresser à l'avocat de son choix afin que ce dernier agisse dans le délai de recours, non encore échu, et demande, cas échéant, l'assistance judiciaire. Cette correspondance n'a reçu aucune suite.</w:t>
      </w:r>
    </w:p>
    <w:p>
      <w:r>
        <w:rPr>
          <w:b/>
        </w:rPr>
        <w:t>E. 2</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 En l'espèce, l'écriture du recourant du 28 juillet 2016 consiste en une simple déclaration de recours, assortie d'une demande d'assistance judiciaire. Elle ne comporte ni conclusion ni motivation en relation avec la décision entreprise et ne répond ainsi manifestement pas aux exigences précitées. Le recours doit être écarté en application de l' art. 108 al. 1 let. b LTF .</w:t>
      </w:r>
    </w:p>
    <w:p>
      <w:r>
        <w:rPr>
          <w:b/>
        </w:rPr>
        <w:t>E. 3</w:t>
      </w:r>
    </w:p>
    <w:p>
      <w:r>
        <w:t>Le recourant supporte les frais judiciaires (art. 65 al. 2 et 66 al. 1 LTF). Vu l'issue de la procédure, le recours était d'emblée dénué de chances de succès ( art. 64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