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6B_847/2015 vom 13. Juni 2016</w:t>
      </w:r>
    </w:p>
    <w:p>
      <w:r>
        <w:t>Bundesgericht, 2016-06-13, FR</w:t>
      </w:r>
    </w:p>
    <w:p>
      <w:r>
        <w:rPr>
          <w:b/>
        </w:rPr>
        <w:t xml:space="preserve">Quelle: </w:t>
      </w:r>
      <w:r>
        <w:t>https://mcp.opencaselaw.ch/entscheid/bger_6B_847_2015</w:t>
      </w:r>
    </w:p>
    <w:p>
      <w:r>
        <w:t>FR: TF 6B_847/2015 du 13 juin 2016</w:t>
      </w:r>
    </w:p>
    <w:p>
      <w:r>
        <w:t>IT: TF 6B_847/2015 del 13 giugno 2016</w:t>
      </w:r>
    </w:p>
    <w:p>
      <w:pPr>
        <w:pStyle w:val="Heading2"/>
      </w:pPr>
      <w:r>
        <w:t>Erwägungen</w:t>
      </w:r>
    </w:p>
    <w:p>
      <w:r>
        <w:rPr>
          <w:b/>
        </w:rPr>
        <w:t>E. 1</w:t>
      </w:r>
    </w:p>
    <w:p>
      <w:r>
        <w:t>Le recourant conteste avoir valablement retiré son appel. Il soutient en substance qu'au bénéfice d'une défense obligatoire, un tel retrait ne pouvait pas intervenir valablement devant une autre autorité que celle saisie de la procédure et en l'absence de son conseil d'office neuchâtelois, son conseil zurichois n'étant au surplus pas habilité à retirer l'appel pour son compte.</w:t>
      </w:r>
    </w:p>
    <w:p>
      <w:r>
        <w:rPr>
          <w:b/>
        </w:rPr>
        <w:t>E. 2</w:t>
      </w:r>
    </w:p>
    <w:p>
      <w:r>
        <w:t>Selon l' art. 386 al. 2 CPP quiconque a interjeté un recours peut le retirer. La déclaration de retrait du recours peut être faite par écrit ou par oral avec mention au procès-verbal (Message relatif à l'unification du droit de la procédure pénale du 21 décembre 2005, FF 2006 1294 ad art. 394 [actuel art. 386 CPP ]; cf. DUPUIS ET AL., Petit commentaire, CPP, 2013, n° 5 ad art. 386). Le retrait du recours doit intervenir avant la clôture des débats s'il s'agit d'une procédure orale ( art. 386 al. 2 let. a CPP ). Selon la jurisprudence, le retrait d'un moyen de droit doit intervenir de manière claire, expresse et inconditionnelle ( ATF 141 IV 269 consid. 2.1 p. 270; 119 V 36 c. 1b p. 38 avec réf.). La renonciation et le retrait sont définitifs, sauf si la partie a été induite à faire sa déclaration par une tromperie, une infraction ou une information inexacte des autorités ( art. 386 al. 3 CPP ). La preuve des vices du consentement doit être apportée par celui qui s'en prévaut ( ATF 141 IV 269 consid. 2.2.1 p. 271).</w:t>
      </w:r>
    </w:p>
    <w:p>
      <w:r>
        <w:t>En l'occurrence, la déclaration de retrait de l'appel du recourant contre le jugement du tribunal de police du 18 février 2015, telle que verbalisée le 10 juin 2015 et dûment signée par lui, répond aux exigences de précision et de clarté posées par la jurisprudence. Elle est inconditionnelle. Elle a été adressée en temps utile à l'autorité compétente par lettre de son conseil du 10 juin 2015. A cet égard, le code de procédure pénale n'exige pas que la déclaration de retrait se fasse</w:t>
      </w:r>
    </w:p>
    <w:p>
      <w:r>
        <w:t>par devant l'autorité compétente comme le soutient le recourant, dès lors qu'elle peut aussi être formulée par déclaration écrite à l'autorité de recours. Le conseil zurichois du recourant, nanti d'une procuration dûment signée, et au surplus conseil d'office dans la procédure zurichoise, pouvait parfaitement acheminer à la cour pénale le procès-verbal du 10 juin 2015 déclarant expressément le retrait de l'appel comme cela avait été convenu lors de l'audience.</w:t>
      </w:r>
    </w:p>
    <w:p>
      <w:r>
        <w:t>Ensuite, le recourant ne se prévaut d'aucune des exceptions visées par l' art. 386 al. 3 CPP pour se libérer de sa déclaration de retrait d'appel. Le recourant ne discute au demeurant pas les constatations qui lient le Tribunal fédéral ( art. 105 al. 1 LTF ) selon lesquelles il était assisté de son avocat lors de ladite audition, qu'il a pu bénéficier de ses conseils, qu'une traductrice était présente à l'audience et qu'il maîtrisait la langue allemande de sorte qu'aucune erreur ou malentendu n'était envisageable. Il ne conteste pas davantage que les conséquences du retrait de l'appel ont été discutées lors de cette audience et qu'il avait déclaré qu'il devrait exécuter la peine prononcée par le Tribunal de police des Montagnes et du Val-de-Ruz du 18 février 2015.</w:t>
      </w:r>
    </w:p>
    <w:p>
      <w:r>
        <w:rPr>
          <w:b/>
        </w:rPr>
        <w:t>E. 2.1</w:t>
      </w:r>
    </w:p>
    <w:p>
      <w:r>
        <w:t>La jurisprudence a encore précisé, suivant en cela la doctrine majoritaire, que le retrait d'un recours, tout comme la décision d'interjeter un recours, est un droit procédural de nature strictement personnel ( art. 106 al. 3 CPP ) que la partie peut exercer seule sans le concours, respectivement l'accord de son avocat, qu'il s'agisse de défense obligatoire, privée ou d'office (arrêt 6B_790/2015 du 6 novembre 2015 consid. 3.4 et réf.). Le grief du recourant fondé sur la nécessité de la présence de son conseil neuchâtelois lors de l'audience du 10 juin, de l'obligation de le consulter sur un retrait de l'appel, voire d'obtenir son accord au retrait est infondé.</w:t>
      </w:r>
    </w:p>
    <w:p>
      <w:r>
        <w:rPr>
          <w:b/>
        </w:rPr>
        <w:t>E. 2.2</w:t>
      </w:r>
    </w:p>
    <w:p>
      <w:r>
        <w:t>Il s'ensuit que la cour pénale n'a pas violé le droit fédéral en prenant acte du retrait de l'appel formé par le recourant contre le jugement de première instance.</w:t>
      </w:r>
    </w:p>
    <w:p>
      <w:r>
        <w:rPr>
          <w:b/>
        </w:rPr>
        <w:t>E. 3</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