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845/2011 vom 9. Januar 2012</w:t>
      </w:r>
    </w:p>
    <w:p>
      <w:r>
        <w:t>Bundesgericht, 2012-01-09, FR</w:t>
      </w:r>
    </w:p>
    <w:p>
      <w:r>
        <w:rPr>
          <w:b/>
        </w:rPr>
        <w:t xml:space="preserve">Quelle: </w:t>
      </w:r>
      <w:r>
        <w:t>https://mcp.opencaselaw.ch/entscheid/bger_6B_845_2011</w:t>
      </w:r>
    </w:p>
    <w:p>
      <w:r>
        <w:t>FR: TF 6B 845/2011 du 9 janvier 2012</w:t>
      </w:r>
    </w:p>
    <w:p>
      <w:r>
        <w:t>IT: TF 6B 845/2011 del 9 gennaio 2012</w:t>
      </w:r>
    </w:p>
    <w:p>
      <w:pPr>
        <w:pStyle w:val="Heading2"/>
      </w:pPr>
      <w:r>
        <w:t>Regeste</w:t>
      </w:r>
    </w:p>
    <w:p>
      <w:r>
        <w:t>Retrait de l'opposition à une ordonnance pénale | Droit pénal (en général)</w:t>
      </w:r>
    </w:p>
    <w:p>
      <w:pPr>
        <w:pStyle w:val="Heading2"/>
      </w:pPr>
      <w:r>
        <w:t>Erwägungen</w:t>
      </w:r>
    </w:p>
    <w:p>
      <w:r>
        <w:rPr>
          <w:b/>
        </w:rPr>
        <w:t>E. 1</w:t>
      </w:r>
    </w:p>
    <w:p>
      <w:r>
        <w:t>La décision attaquée a été rendue en dernière instance cantonale dans une cause de droit pénal. Elle peut donc faire l'objet d'un recours en matière pénale au sens des art. 78 ss LTF , de sorte que le recours constitutionnel subsidiaire est exclu ( art. 113 LTF ). Les griefs invoqués à l'appui de celui-ci seront traités dans le cadre du recours en matière pénale.</w:t>
      </w:r>
    </w:p>
    <w:p>
      <w:r>
        <w:rPr>
          <w:b/>
        </w:rPr>
        <w:t>E. 2</w:t>
      </w:r>
    </w:p>
    <w:p>
      <w:r>
        <w:t>Dans la mesure où ce dernier renvoie aux actes cantonaux, il est irrecevable pour le motif que le mémoire adressé au Tribunal fédéral doit être complet (cf. art. 42 al. 1 et 2 LTF ; voir également ATF 134 II 244 consid. 2.1-2.3 p. 246 ss).</w:t>
      </w:r>
    </w:p>
    <w:p>
      <w:r>
        <w:rPr>
          <w:b/>
        </w:rPr>
        <w:t>E. 3</w:t>
      </w:r>
    </w:p>
    <w:p>
      <w:r>
        <w:t>Le recourant se prévaut d'une violation de son droit à l'assistance judiciaire. Ce grief outrepasse l'objet du litige circonscrit au retrait de l'opposition à l'ordonnance pénale du 22 mars 2011. Il est par conséquent irrecevable faute d'épuisement des voies de droit cantonales (cf. art. 80 al. 1 LTF ; voir également ATF 135 I 91 consid. 2.1 p. 93).</w:t>
      </w:r>
    </w:p>
    <w:p>
      <w:r>
        <w:rPr>
          <w:b/>
        </w:rPr>
        <w:t>E. 4</w:t>
      </w:r>
    </w:p>
    <w:p>
      <w:r>
        <w:t>Pour le reste, le recourant reproche aux magistrats de première et seconde instances de n'avoir pas procédé à un examen critique et indépendant de la cause en se bornant à confirmer l'ordonnance pénale. En particulier, il fait grief à la Présidente du Tribunal de police de l'avoir incité à retirer son opposition afin de prétendument sauvegarder ses intérêts économiques, alors qu'en réalité, elle ne tendait qu'à confirmer par ce biais la sanction prononcée par le procureur.</w:t>
      </w:r>
    </w:p>
    <w:p>
      <w:r>
        <w:rPr>
          <w:b/>
        </w:rPr>
        <w:t>E. 4.1</w:t>
      </w:r>
    </w:p>
    <w:p>
      <w:r>
        <w:t>Ce faisant, le recourant ne prétend pas que la situation ou le comportement de l'un des juges cantonaux aurait été de nature à susciter des doutes quant à son impartialité ( ATF 134 I 20 consid. 4.2 p. 21, 238 consid. 2.1 p. 240; 133 I 1 consid. 5.2 p. 3; 131 I 24 consid. 1.1 p. 25 et les arrêts cités) et ne se prévaut pas d'une violation des garanties de procédure judiciaire prévues à l' art. 30 al. 1 Cst. Il n'y a donc pas lieu de rechercher si l'arrêt entrepris viole, sur ce point, l' art. 9 Cst. ou d'autres garanties constitutionnelles ou conventionnelles. A supposer qu'il fût invoqué, un tel grief est irrecevable in casu ( art. 106 al. 2 LTF ).</w:t>
      </w:r>
    </w:p>
    <w:p>
      <w:r>
        <w:rPr>
          <w:b/>
        </w:rPr>
        <w:t>E. 4.2</w:t>
      </w:r>
    </w:p>
    <w:p>
      <w:r>
        <w:t>Quant au fond et dans la mesure où le recourant met en cause le contenu de ses déclarations retenu par les magistrats sans étayer sa critique, il ne satisfait pas aux exigences de motivation accrue prévalant au grief d'appréciation arbitraire des preuves et constatation inexacte des faits (cf art. 106 al. 2 LTF ), de sorte que le recours est irrecevable. En tout état de cause, il ressort des déclarations du recourant aux débats de seconde instance (jugement attaqué p. 3) qu'il a fait appel du jugement du Tribunal de police parce qu'il contestait le contenu de l'ordonnance pénale. Il a précisé avoir retiré son opposition à celle-ci au regard de l'économie de frais en résultant et avoir ainsi commis une erreur en accordant trop d'importance aux considérations économiques du procès. Pour autant, il ne prétend pas avoir été victime d'indications erronées de la part de la Présidente du Tribunal de police et avoir ainsi retiré son opposition par erreur. Il apparaît bien plutôt qu'il a décidé de retirer à moindre coût son opposition à l'ordonnance pénale, plutôt que d'encourir l'intégralité des frais de justice induits par une nouvelle procédure, issue d'autant plus prévisible qu'il a reconnu lors des débats s'être muni d'un faux titre de transport (cf. jugement attaqué p. 9). C'est par conséquent à juste titre que la cour cantonale a écarté l'éventualité d'une tromperie au sens de l' art. 386 al. 3 CPP commise au détriment du recourant par la Présidente de première instance. Au demeurant, le fait que les autorités cantonales aient entériné le prononcé d'ordonnance pénale ne révèle pas une attitude corporatiste des magistrats, mais atteste de l'application conforme du droit par le procureur. A défaut d'une violation du droit fédéral, le recours se révèle mal fondé, dans la mesure où il est recevable.</w:t>
      </w:r>
    </w:p>
    <w:p>
      <w:r>
        <w:rPr>
          <w:b/>
        </w:rPr>
        <w:t>E. 5</w:t>
      </w:r>
    </w:p>
    <w:p>
      <w:r>
        <w:t>Le recours était ainsi d'emblée dépourvu de chance de succès, de sorte que l'assistance judiciaire doit être refusée ( art. 64 al. 1 LTF ). Le recourant, qui succombe, supportera les frais de justice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