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6B_844/2020 vom 24. März 2021</w:t>
      </w:r>
    </w:p>
    <w:p>
      <w:r>
        <w:t>Bundesgericht, 2021-03-24, FR</w:t>
      </w:r>
    </w:p>
    <w:p>
      <w:r>
        <w:rPr>
          <w:b/>
        </w:rPr>
        <w:t xml:space="preserve">Quelle: </w:t>
      </w:r>
      <w:r>
        <w:t>https://mcp.opencaselaw.ch/entscheid/bger_6B_844_2020</w:t>
      </w:r>
    </w:p>
    <w:p>
      <w:r>
        <w:t>FR: TF 6B_844/2020 du 24 mars 2021</w:t>
      </w:r>
    </w:p>
    <w:p>
      <w:r>
        <w:t>IT: TF 6B_844/2020 del 24 marzo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(parmi d'autres: arrêts 6B_1372/2020 du 15 décembre 2020 consid. 2.1; 6B_1148/2020 du 2 novembre 2020 consid. 3.1; 6B_1048/2020 du 30 octobre 2020 consid.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1.2</w:t>
      </w:r>
    </w:p>
    <w:p>
      <w:r>
        <w:t>Aux titres de ses conclusions civiles, le recourant prétend au remboursement des dépens alloués à l'intimée dans le cadre des procédures de séquestre civile et de mainlevée provisoire ainsi que des frais mis à sa charge et de ses propres frais d'avocat et débours, également en relation avec la présente affaire pénale, le total s'élevant à un montant minimal de 12'217 francs. Comme le Tribunal fédéral a eu l'occasion de le rappeler à maintes reprises, les prétentions en remboursement de frais liés aux démarches judiciaires ne sauraient constituer une prétention civile au sens de l'art. 81 al. 1 let. a et b ch. 5 LTF (v. parmi d'autres: arrêts 6B_290/2020 du 17 juillet 2020 consid. 1.2; 6B_682/2020 du 2 juillet 2020 consid. 2.2; 6B_203/2020 du 8 mai 2020 consid. 1.2).</w:t>
      </w:r>
    </w:p>
    <w:p>
      <w:r>
        <w:t>Le recourant reproche à l'intimée de s'être prévalue, dans le cadre d'une procédure civile ouverte à son encontre, de deux reconnaissances de dette qu'il avait établies en sa faveur, alors qu'elle lui aurait certifié, devant témoin, qu'elle les avait perdues mais qu'elle les détruirait si elle les retrouvait. Grâce à ses assurances, dont le recourant n'aurait eu aucune raison de douter et dont il aurait découvert qu'il s'agissait de mensonges, l'intimée l'aurait convaincu de l'inscrire à titre de copropriétaire d'un bien immobilier en France et se serait ainsi trouvée enrichie. L'intimée aurait ainsi astucieusement trompé le recourant le déterminant à des actes préjudiciables à ses intérêts. Par ailleurs, le recourant soutient qu'en produisant ces reconnaissances de dette en justice alors qu'elle aurait expressément renoncé à leur existence, l'intimée aurait induit les autorités de séquestre et de mainlevée en erreur en les amenant à trancher en défaveur de celui-ci. Il prétend ainsi que la production de ces reconnaissances de dette en justice alors que l'intimée aurait certifié les avoir détruites afin de pouvoir être inscrite en qualité de copropriétaire du bien immobilier du recourant en France serait constitutive d'une escroquerie au procès.</w:t>
      </w:r>
    </w:p>
    <w:p>
      <w:r>
        <w:t>Bien que le recourant ne procède pas à une telle distinction, il se plaint, en réalité, de deux infractions d'escroquerie distinctes : l'une dont la dupe serait le juge, soit une escroquerie au procès, par l'obtention du séquestre et de la mainlevée par l'intimée, l'autre dont il serait lui-même la dupe, par l'obtention de l'inscription de l'intimée en qualité de copropriétaire du bien immobilier en France. Contrairement à ce que semble penser le recourant, ces deux infractions ne peuvent être indistinctement entremêlées pour n'en constituer qu'une. Ainsi, s'agissant de deux infractions distinctes, il incombait au recourant d'alléguer son dommage pour chacune d'elle.</w:t>
      </w:r>
    </w:p>
    <w:p>
      <w:r>
        <w:t>Concernant l'escroquerie au procès, le recourant soutient que son dommage serait constitué des intérêts qu'il aurait pu obtenir en investissant le montant séquestré. En outre, l'intimée prétendrait à l'obtention du montant séquestré par 423'000 fr. dans le cadre de l'action en libération de dette intentée par le recourant, ce montant pouvant ainsi potentiellement venir s'ajouter au dommage subi. Le point de savoir si ces prétentions constituent un dommage directement en lien avec l'infraction en cause peut demeurer indécis au vu du sort du recours s'agissant de cet aspect de la cause.</w:t>
      </w:r>
    </w:p>
    <w:p>
      <w:r>
        <w:t>Quant à l'escroquerie consistant, selon le recourant, en l'obtention par l'intimée de son inscription comme copropriétaire à ses côtés d'un bien immobilier sis en France, il ne se détermine nullement sur son éventuel dommage, ni sur le principe ni sur la quotité. En particulier, il n'indique pas quelle serait la valeur de cette part de copropriété, le détail de la manière dont il a financé l'achat du bien immobilier ou si l'intimée aurait elle-même financé une part de celui-ci. A cet égard, il ressort de l'action en libération de dette déposée le 18 novembre 2019 par le recourant contre l'intimée (allégués 36 à 40; annexe au p.-v. d'audition n° 2 du dossier cantonal; cf. 105 al. 2 LTF) qu'il admet lui-même que l'intimée a partiellement financé directement ou indirectement (par l'intermédiaire de prêts) l'achat du bien immobilier en question et qu'une partie de celui-ci a été financé par un emprunt hypothécaire, dont il ne prétend, par ailleurs, pas être le seul débiteur. On ne peut ainsi déduire, sans ambiguïté, quelles seraient les prétentions civiles que le recourant entendrait déduire de l'infraction prétendue commise. Quant aux intérêts sur le montant séquestré ou le montant séquestré en lui-même - seul dommage dont se prévaut le recourant - ils ne constituent manifestement pas un dommage en relation directe avec cette infraction. L'absence d'explications suffisantes sur la question des prétentions civiles exclut par conséquent la qualité pour recourir du recourant sur le fond de la cause s'agissant de cet aspect du dossier. Pour le surplus, le recourant ne se plaint pas d'une violation de ses droits de partie équivalant à un déni de justice formel, plus particulièrement d'une violation de son droit d'être entendu, si bien qu'il ne dispose pas de la qualité pour recourir sous cet angle non plus.</w:t>
      </w:r>
    </w:p>
    <w:p>
      <w:r>
        <w:rPr>
          <w:b/>
        </w:rPr>
        <w:t>E. 2</w:t>
      </w:r>
    </w:p>
    <w:p>
      <w:r>
        <w:t>Invoquant l' art. 310 CPP , le recourant prétend à la violation du principe in dubio pro duriore.</w:t>
      </w:r>
    </w:p>
    <w:p>
      <w:r>
        <w:rPr>
          <w:b/>
        </w:rPr>
        <w:t>E. 2.1</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t>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 cf. encore récemment: arrêt 6B_679/2020 du 3 novembre 2020 consid. 2.1).</w:t>
      </w:r>
    </w:p>
    <w:p>
      <w:r>
        <w:rPr>
          <w:b/>
        </w:rPr>
        <w:t>E. 2.3</w:t>
      </w:r>
    </w:p>
    <w:p>
      <w:r>
        <w:t>A teneur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2.3.1</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143 IV 302 consid. 1.3 p. 304 s.; 142 IV 153 consid. 2.2.2 p. 154 s.; 135 IV 76 consid. 5.2 p. 79 s.).</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143 IV 302 consid. 1.4 p. 306 s.; 142 IV 153 consid. 2.2.2 p. 155; 135 IV 76 consid. 5.2 p. 81).</w:t>
      </w:r>
    </w:p>
    <w:p>
      <w:r>
        <w:rPr>
          <w:b/>
        </w:rPr>
        <w:t>E. 2.3.2</w:t>
      </w:r>
    </w:p>
    <w:p>
      <w:r>
        <w:t>L'escroquerie au procès constitue un cas particulier d'escroquerie. Elle consiste à tromper astucieusement le juge aux fins de le déterminer à rendre une décision - matériellement fausse - préjudiciable au patrimoine de la partie adverse ou d'un tiers ( ATF 122 IV 197 consid. 2 p. 199 ss; arrêts 6B_351/2020 du 25 novembre 2020 consid. 3.3.2; 6B_510/2020 du 15 septembre 2020 consid. 3.3). L'escroquerie au procès tombe sous le coup de l' art. 146 CP moyennant la réalisation de l'ensemble des éléments constitutifs objectifs et subjectifs de cette disposition. La typicité se conçoit sans réelle particularité ( ATF 122 IV 197 consid. 2d p. 203; arrêts 6B_351/2020 précité consid. 3.3.2; 6B_751/2018 du 2 octobre 2019 consid. 1.4.3). Dans ce contexte également, l'auteur doit agir avec l'intention d'obtenir un avantage indu et cette condition n'est pas réalisée lorsqu'il a, ou croit avoir, droit au paiement du montant qu'il réclame (arrêts 6B_351/2020 précité consid. 3.3.2; 6B_510/2020 précité consid. 3.3 et les références citées).</w:t>
      </w:r>
    </w:p>
    <w:p>
      <w:r>
        <w:t>S'agissant des critères développés au sujet de l'élément d'astuce, il convient toutefois de prendre en considération les caractéristiques propres de la procédure en cause ( ATF 122 IV 197 consid. 3d p. 206; arrêts 6B_351/2020 du 25 novembre 2020 consid. 3.3.2; 6B_751/2018 du 2 octobre 2019 consid. 1.4.3).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(arrêts 6B_351/2020 précité consid. 3.3.2; 6B_751/2018 précité consid. 1.4.3 et les références citées).</w:t>
      </w:r>
    </w:p>
    <w:p>
      <w:r>
        <w:rPr>
          <w:b/>
        </w:rPr>
        <w:t>E. 2.4</w:t>
      </w:r>
    </w:p>
    <w:p>
      <w:r>
        <w:t>En substance, la cour cantonale a retenu que l'intimée avait admis avoir dit au recourant qu'elle avait perdu les reconnaissances de dette litigieuses. Toutefois, même à la lumière de cet élément, l'instruction ne livrait pas le moindre indice quant au fait que les titres auraient été produits astucieusement à l'appui de la requête de séquestre. Le recourant faisait valoir que la destruction des reconnaissances de dette aurait été annoncée devant témoin par l'intimée, ce qui accréditerait la thèse d'une renonciation de celle-ci aux dites créances. Or, le témoignage en question, outre que son contenu était expressément contesté par l'intimée, était daté du mois de novembre 2018, soit juste un mois après la requête de séquestre déposée par la créancière en octobre 2018. Ce témoignage apparaissait donc bien avoir été établi à la demande du recourant pour les besoins de la cause, soit la procédure d'opposition au séquestre qu'il avait alors entamée. Au demeurant, même si l'on pouvait accorder du crédit à ce témoignage, le fait que l'intéressée ait pu déclarer qu'elle détruirait ces reconnaissances de dette pour le cas où elle les retrouverait, n'était pas déterminant. En effet, de telles déclarations - qui pourraient tout au plus être qualifiées de simple mensonge - ne constitueraient de toute évidence pas une tromperie astucieuse au sens de l' art. 146 CP et la question de savoir si les créances dont faisaient état les reconnaissances de dette avaient été annulées, compensées ou éteintes d'une autre manière ressortissait exclusivement à la justice civile. En définitive, il n'existait pas d'indice suffisant au dossier pour qu'une instruction pénale soit ouverte. Aucune mesure d'instruction ne permettrait d'apporter la preuve de la commission d'une infraction au détriment du recourant et le litige était manifestement de nature purement civile. La cour cantonale a ainsi estimé que c'était à bon droit que le ministère public avait refusé d'entrer en matière sur la plainte du recourant.</w:t>
      </w:r>
    </w:p>
    <w:p>
      <w:r>
        <w:rPr>
          <w:b/>
        </w:rPr>
        <w:t>E. 2.5</w:t>
      </w:r>
    </w:p>
    <w:p>
      <w:r>
        <w:t>Le recourant reproche à la cour cantonale d'avoir fait reposer son raisonnement sur une lecture incomplète, inexacte et arbitraire de sa plainte. Selon lui, indépendamment du point de savoir si les montants objets des reconnaissances de dette auraient été ou non dus au moment où elles avaient été signées, il reprocherait à l'intimée de l'avoir astucieusement trompé - lui et les tribunaux - en se prévalant de ces documents pour tenter d'obtenir leur paiement alors qu'elle aurait certifié - en présence d'un témoin - les avoir perdus et s'être engagée à les détruire si elle venait à les retrouver, étant précisé qu'elle l'aurait ainsi convaincu de lui attribuer, en contrepartie de cet engagement, la qualité de copropriétaire d'un immeuble en France. Au vu de la relation amoureuse des parties, le recourant se serait trouvé, au moment des faits, dans une relation de confiance particulière envers l'intimée et n'aurait eu aucune raison de mettre en doute les assurances de sa compagne. L'intimée aurait ainsi astucieusement trompé le recourant le déterminant à des actes préjudiciables à ses intérêts. Par ailleurs, le recourant soutient qu'en produisant ces reconnaissances de dette en justice alors qu'elle aurait expressément renoncé à leur existence, l'intimée aurait induit les autorités de séquestre et de mainlevée en erreur en les amenant à trancher en défaveur de celui-ci. Lors de son interrogatoire dans la procédure sur opposition au séquestre, l'intimée aurait indiqué au juge qu'elle ne se souvenait plus de ce qu'elle avait répondu au recourant lorsqu'il lui avait suggéré de ne pas conserver les reconnaissances de dette. Elle aurait toutefois admis, dans le cadre de la procédure pénale, qu'elle avait dit au recourant qu'elle avait perdu ces reconnaissances de dette. Elle n'aurait ainsi pas dit la vérité au juge dans le cadre de la procédure de séquestre. Le recourant prétend ainsi que la production de ces reconnaissances de dette en justice alors que l'intimée aurait certifié les avoir détruites afin de pouvoir être inscrite en qualité de copropriétaire du bien immobilier du recourant en France serait constitutive d'une escroquerie au procès.</w:t>
      </w:r>
    </w:p>
    <w:p>
      <w:r>
        <w:rPr>
          <w:b/>
        </w:rPr>
        <w:t>E. 2.6</w:t>
      </w:r>
    </w:p>
    <w:p>
      <w:r>
        <w:t>Comme déjà relevé, le recourant invoque, pêle-mêle, des éléments relevant, en réalité, de deux infractions distinctes. Il ne peut ainsi se prévaloir d'une escroquerie au procès - dont la dupe ne peut être que le juge - en relation avec l'inscription de l'intimée en qualité de copropriétaire du bien immobilier en France. Ce faisant, le recourant invoque la tromperie de la prétendue infraction d'escroquerie au procès, avec le prétendu dommage de l'escroquerie dont il aurait lui-même été victime (étant rappelé qu'il ne dispose pas de la qualité pour recourir s'agissant de la seconde, cf supra consid. 1.2 in fine). En d'autres termes, l'intimée n'a pas trompé le juge pour qu'il l'inscrive comme copropriétaire du bien immobilier en France. Ainsi, sous l'angle de l'escroquerie au procès - seule infraction pour laquelle le recourant dispose de la qualité pour recourir -, la cour cantonale n'avait pas à tenir compte de l'inscription de l'intimée comme copropriétaire du bien immobilier en France autrement que comme l'allégation du recourant que la dette faisant l'objet de la reconnaissance avait été compensée ou éteinte par ce biais, ce que la cour cantonale a d'ailleurs fait.</w:t>
      </w:r>
    </w:p>
    <w:p>
      <w:r>
        <w:t>Pour le surplus, s'agissant de l'escroquerie au procès, l'on doit comprendre de la plainte du recourant qu'il reproche, en substance, à l'intimée d'avoir trompé le juge par ses affirmations mensongères et d'avoir ainsi obtenu, sur la base des reconnaissances de dette produites, le séquestre d'un montant de 423'000 fr. alors qu'elle aurait, en réalité, renoncé au paiement des créances objet des reconnaissances. Là encore, il convient de distinguer les deux infractions: le recourant prétend que l'intimée lui aurait mensongèrement déclaré avoir perdu les reconnaissances de dette et s'être engagée à les détruire pour le cas où elle les retrouverait. Toutefois, ce prétendu mensonge, qui s'adressait uniquement au recourant, ne pourrait constituer que la tromperie - pour autant encore qu'elle soit astucieuse - dont le recourant serait la victime et non le juge. Dans l'optique de l'infraction d'escroquerie au procès, ce prétendu mensonge n'est pas pertinent, seul un éventuel mensonge, adressé au juge et dont le but serait de tromper celui-ci, pourrait être constitutif d'une tromperie, le caractère astucieux d'un tel procédé étant encore réservé. Tout au plus, ce prétendu mensonge relève du point de savoir si l'intimée a renoncé ou non à sa créance contre le recourant, c'est-à-dire, comme l'a souligné la cour cantonale, de l'aspect purement civil de l'affaire. En outre, la cour cantonale pouvait estimer, sans arbitraire, que le témoignage de C.________ n'était pas pertinent dans la mesure où il devait, selon le recourant, porter sur ce prétendu mensonge de l'intimée.</w:t>
      </w:r>
    </w:p>
    <w:p>
      <w:r>
        <w:t>Par ailleurs, le recourant soutient qu'en produisant les reconnaissances de dette en justice alors qu'elle aurait expressément renoncé à leur existence, l'intimée aurait induit les autorités de séquestre et de mainlevée en erreur en les amenant à trancher en défaveur du recourant et tenterait de tromper le tribunal saisi de l'action en libération de dette. A cet égard, le juge du séquestre a estimé, après une appréciation des preuves qui lui étaient soumises dont l'attestation écrite de C.________ et les déclarations des parties, que le recourant - à qui le fardeau de la preuve incombait face à une reconnaissance de dette au sens de l' art. 82 al. 1 LP (cf. ATF 131 III 268 consid. 3.2 p. 273; 105 II 183 consid. 4a) - n'avait pas suffisamment rendu vraisemblable le fait que l'intimée aurait manifesté la volonté de détruire les reconnaissances de dette produites à l'appui de la demande de séquestre. Il a ainsi rejeté l'opposition au séquestre (pièce 6/10 dossier cantonal; cf. art. 105 al. 2 LTF ). A cet égard, contrairement à ce qu'affirme le recourant (qui cite le commentaire doctrinal d'un arrêt et non l'arrêt lui-même), la jurisprudence n'a pas retenu que plus la procédure serait sommaire plus l'astuce serait admise facilement. Bien plutôt, selon la jurisprudence, il convient de prendre en considération les caractéristiques propres de la procédure en cause s'agissant des critères développés au sujet de l'élément d'astuce et la question de l'éventuelle co-responsabilité de la dupe doit s'apprécier en tenant compte du devoir de diligence et des obligations des parties à la procédure concernée (cf. supra consid 2.3.2 et les arrêts cités). En l'occurrence, il incombait au recourant de rendre vraisemblable que l'intimée avait renoncé à sa créance. Il ne peut déduire du fait qu'il n'y est pas parvenu, que le juge aurait nécessairement été astucieusement trompé, ce d'autant moins dans une procédure sommaire dans le cadre de laquelle le juge procède à un examen sommaire et ne statue pas définitivement sur les prétentions des parties (cf. ATF 138 III 636 consid. 4.3.2 p. 638 s.). A suivre le recourant, toute partie à un procès qui ne parviendrait pas - faute de preuve suffisante - à établir sa version des faits serait victime d'une escroquerie au procès. Encore une fois, le point de savoir si l'intimée a renoncé à sa créance est une question de droit civil qu'il incombera au juge du fond de trancher. En outre, quand bien même il parviendrait à la conclusion que tel serait le cas, cela ne signifierait pas encore que l'intimée serait parvenue à tromper astucieusement les autorités de séquestre et de mainlevée. En effet, celles-ci sont tenues par les règles de procédure qui leur sont applicables et ne procèdent qu'à un examen sommaire du cas. Elles ne tranchent pas définitivement les prétentions des parties. La nature même de la procédure et des règles qui lui sont applicables implique qu'une décision différente peut être prise au fond, sans que cela signifie nécessairement que le juge du séquestre et de la mainlevée se soit trompé ou qu'il ait été trompé.</w:t>
      </w:r>
    </w:p>
    <w:p>
      <w:r>
        <w:t>Le recourant soutient encore que l'intimée aurait menti au juge du séquestre. Or contrairement à ce qu'affirme le recourant, on ne peut pas déduire des différentes déclarations de l'intimée que celle-ci a menti. En effet, elle a déclaré devant le juge civil, lors de l'audience du 27 novembre 2018, qu'elle ne se souvenait plus ce qu'elle avait répondu au recourant lorsqu'il lui avait suggéré de ne pas conserver les reconnaissances de dette (pièce 6/9 dossier cantonal; cf. 105 al. 2 LTF). Elle a ensuite déclaré, lors de son audition par la police le 27 janvier 2020, soit plus d'un an après, qu'elle lui avait indiqué les avoir perdues, car elle avait peur. Elle a en outre contesté lui avoir dit les avoir détruites (p.-v. audition n° 2 dossier cantonal, p. 7; cf. 105 al. 2 LTF). Pour autant que ces deux déclarations fassent référence aux mêmes événements, rien n'indique que l'intimée ne s'est pas souvenue, dans l'intervalle, ce qu'elle avait déclaré au recourant alors que tel n'aurait pas été le cas le 27 novembre 2018. A tout le moins, ces deux déclarations ne sont pas contradictoires et ne permettent pas d'établir que l'intimée aurait menti au juge civil. Par conséquent, c'est sans violer le droit fédéral que la cour cantonale a estimé que l'intimée n'avait pas astucieusement trompé le juge civil en déclarant ne pas se souvenir ce qu'elle avait répondu au recourant lorsqu'il lui avait suggéré de détruire les reconnaissances de dette.</w:t>
      </w:r>
    </w:p>
    <w:p>
      <w:r>
        <w:t>En définitive, c'est à bon droit que la cour cantonale a estimé que le comportement de l'intimée n'était pas constitutif d'une escroquerie au procès au sens de l' art. 146 CP . Infondés, les griefs du recourant doivent être rejetés.</w:t>
      </w:r>
    </w:p>
    <w:p>
      <w:r>
        <w:rPr>
          <w:b/>
        </w:rPr>
        <w:t>E. 3</w:t>
      </w:r>
    </w:p>
    <w:p>
      <w:r>
        <w:t>Le recours doit ainsi être rejeté dans la mesure où il est recevable.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