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6B_844/2015 vom 17. September 2015</w:t>
      </w:r>
    </w:p>
    <w:p>
      <w:r>
        <w:t>Bundesgericht, 2015-09-17, FR</w:t>
      </w:r>
    </w:p>
    <w:p>
      <w:r>
        <w:rPr>
          <w:b/>
        </w:rPr>
        <w:t xml:space="preserve">Quelle: </w:t>
      </w:r>
      <w:r>
        <w:t>https://mcp.opencaselaw.ch/entscheid/bger_6B_844_2015</w:t>
      </w:r>
    </w:p>
    <w:p>
      <w:r>
        <w:t>FR: TF 6B_844/2015 du 17 septembre 2015</w:t>
      </w:r>
    </w:p>
    <w:p>
      <w:r>
        <w:t>IT: TF 6B_844/2015 del 17 settembre 2015</w:t>
      </w:r>
    </w:p>
    <w:p>
      <w:pPr>
        <w:pStyle w:val="Heading2"/>
      </w:pPr>
      <w:r>
        <w:t>Erwägungen</w:t>
      </w:r>
    </w:p>
    <w:p>
      <w:r>
        <w:rPr>
          <w:b/>
        </w:rPr>
        <w:t>E. 1</w:t>
      </w:r>
    </w:p>
    <w:p>
      <w:r>
        <w:t>Par arrêt du 23 juillet 2015, la Chambre des recours pénale du Tribunal cantonal vaudois a rejeté le recours de X.________ contre l'ordonnance de classement rendue le 18 mai 2015 dans la procédure PE11.018761-NKS ouverte du chef d'escroquerie à la suite de sa plainte contre son frère A.________. La prénommée interjette un recours en matière pénale au Tribunal fédéral contre l'arrêt cantonal. Dans ce cadre, elle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consacre aucun développement à la question des prétentions civiles dans son mémoire de recours au Tribunal fédéral. L'absence de toute explication sur ce point exclut sa qualité pour recourir sur le fond de la cause.</w:t>
      </w:r>
    </w:p>
    <w:p>
      <w:r>
        <w:rPr>
          <w:b/>
        </w:rPr>
        <w:t>E. 2.2</w:t>
      </w:r>
    </w:p>
    <w:p>
      <w:r>
        <w:t>L'hypothèse visée à l'art. 81 al. 1 let. b ch. 6 LTF n'entre pas en considération, la contestation ne portant pas sur le droit de porter plainte de la recourante.</w:t>
      </w:r>
    </w:p>
    <w:p>
      <w:r>
        <w:rPr>
          <w:b/>
        </w:rPr>
        <w:t>E. 2.3</w:t>
      </w:r>
    </w:p>
    <w:p>
      <w:r>
        <w:t>Pour le surplus, cette dernière ne fait valoir aucune violation de ses droits procéduraux (voir ATF 141 IV 1 consid. 1.1 in fine p. 5).</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