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843/2009 vom 29. September 2009</w:t>
      </w:r>
    </w:p>
    <w:p>
      <w:r>
        <w:t>Bundesgericht, 2009-09-29, FR</w:t>
      </w:r>
    </w:p>
    <w:p>
      <w:r>
        <w:rPr>
          <w:b/>
        </w:rPr>
        <w:t xml:space="preserve">Quelle: </w:t>
      </w:r>
      <w:r>
        <w:t>https://mcp.opencaselaw.ch/entscheid/bger_6B_843_2009</w:t>
      </w:r>
    </w:p>
    <w:p>
      <w:r>
        <w:t>FR: TF 6B 843/2009 du 29 septembre 2009</w:t>
      </w:r>
    </w:p>
    <w:p>
      <w:r>
        <w:t>IT: TF 6B 843/2009 del 29 settembre 2009</w:t>
      </w:r>
    </w:p>
    <w:p>
      <w:pPr>
        <w:pStyle w:val="Heading2"/>
      </w:pPr>
      <w:r>
        <w:t>Regeste</w:t>
      </w:r>
    </w:p>
    <w:p>
      <w:r>
        <w:t>Diffamation, calomnie | Infractions</w:t>
      </w:r>
    </w:p>
    <w:p>
      <w:pPr>
        <w:pStyle w:val="Heading2"/>
      </w:pPr>
      <w:r>
        <w:t>Erwägungen</w:t>
      </w:r>
    </w:p>
    <w:p>
      <w:r>
        <w:rPr>
          <w:b/>
        </w:rPr>
        <w:t>E. 1</w:t>
      </w:r>
    </w:p>
    <w:p>
      <w:r>
        <w:t>À moins qu'il ne se plaigne de la violation d'un droit formel, entièrement séparé du fond, que lui accorde le droit cantonal de procédure, ou d'un droit aux poursuites que lui accorderait la Cst. ou la CEDH, le lésé n'a pas qualité pour recourir au Tribunal fédéral contre un acquittement si l'infraction qu'il dénonce ne l'a pas directement atteint dans son intégrité corporelle, sexuelle ou psychique (cf. ATF 133 IV 228 et les références; arrêt 6B_733/2008 du 11 octobre 2008 consid. 1). En l'espèce, le recourant ne soutient pas que la cour cantonale aurait commis un déni de justice formel à son endroit. Il se plaint exclusivement du fait que la cour cantonale ne considère pas comme constants et constitutifs d'une infraction pénale les faits qu'il a dénoncés. Comme il est sans qualité pour soulever de tels moyens, son recours est manifestement irrecevable. Il convient dès lors de l'écarter en application de l' art. 108 al. 1 let. a LTF .</w:t>
      </w:r>
    </w:p>
    <w:p>
      <w:r>
        <w:rPr>
          <w:b/>
        </w:rPr>
        <w:t>E. 2</w:t>
      </w:r>
    </w:p>
    <w:p>
      <w:r>
        <w:t>Le recourant, qui succombe, supportera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