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6B_842/2024 vom 22. Oktober 2024</w:t>
      </w:r>
    </w:p>
    <w:p>
      <w:r>
        <w:t>Bundesgericht, 2024-10-22, DE</w:t>
      </w:r>
    </w:p>
    <w:p>
      <w:r>
        <w:rPr>
          <w:b/>
        </w:rPr>
        <w:t xml:space="preserve">Quelle: </w:t>
      </w:r>
      <w:r>
        <w:t>https://mcp.opencaselaw.ch/entscheid/bger_6B_842_2024</w:t>
      </w:r>
    </w:p>
    <w:p>
      <w:r>
        <w:t>FR: TF 6B_842/2024 du 22 octobre 2024</w:t>
      </w:r>
    </w:p>
    <w:p>
      <w:r>
        <w:t>IT: TF 6B_842/2024 del 22 ottobre 2024</w:t>
      </w:r>
    </w:p>
    <w:p>
      <w:pPr>
        <w:pStyle w:val="Heading2"/>
      </w:pPr>
      <w:r>
        <w:t>Erwägungen</w:t>
      </w:r>
    </w:p>
    <w:p>
      <w:r>
        <w:rPr>
          <w:b/>
        </w:rPr>
        <w:t>E. 1</w:t>
      </w:r>
    </w:p>
    <w:p>
      <w:r>
        <w:t>Das Obergericht des Kantons Aargau hat das Berufungsverfahren mit Beschluss vom 16. September 2024 als durch Rückzug der Berufung erledigt abgeschrieben. Der Beschwerdeführer wendet sich an das Bundesgericht.</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w:t>
      </w:r>
    </w:p>
    <w:p>
      <w:r>
        <w:rPr>
          <w:b/>
        </w:rPr>
        <w:t>E. 3</w:t>
      </w:r>
    </w:p>
    <w:p>
      <w:r>
        <w:t>Vorliegend kann es nur darum gehen, ob die Vorinstanz das bei ihr hängige Berufungsverfahren zu Recht als durch Rückzug der Berufung erledigt abgeschrieben hat. Damit befasst sich der Beschwerdeführer in seiner Beschwerde nicht. Insbesondere macht er nicht geltend, er habe den Rückzug der Berufung nicht erklären wollen oder sei sich der Folgen seines Rückzugs nicht bewusst gewesen. Stattdessen äussert er sich zur materiellen Seite der Angelegenheit, macht in diesem Zusammenhang u.a. Ausführungen zum erstinstanzlichen Schuld- und Strafpunkt, beschwert sich über eine angebliche unrechtmässige Zurückbehaltung seines "Power Book G4" und wirft der erstinstanzlichen Einzelrichterin zudem Befangenheit vor. Mit der einzig den Verfahrensgegenstand betreffenden Frage der Rechtmässigkeit des Abschreibungsbeschlusses infolge Berufungsrückzugs setzt er sich hingegen nicht auseinander. Aus seiner Eingabe ergibt sich mithin nicht ansatzweise, dass und inwiefern die Vorinstanz mit ihrem Abschreibungsbeschluss gegen das geltende Recht im Sinne von Art. 95 BGG verstossen haben könnte. Auf die Beschwerde kann mangels einer tauglichen Begründung im Verfahren nach Art. 108 BGG nicht eingetreten werden.</w:t>
      </w:r>
    </w:p>
    <w:p>
      <w:r>
        <w:rPr>
          <w:b/>
        </w:rPr>
        <w:t>E. 4</w:t>
      </w:r>
    </w:p>
    <w:p>
      <w:r>
        <w:t>Auf eine Kostenauflage kann ausnahmsweise verzichtet werden ( Art. 66 Abs. 1 BGG ). Das Gesuch um unentgeltliche Rechtspflege im Sinne von Art. 64 BGG wird damit gegenstandslos, wobei der Antrag auf Beigabe eines unentgeltlichen Rechtsanwalts schon deshalb ins Leere stösst, weil er erst am letzten Tag der gesetzlich nicht erstreckbaren Beschwerdefrist gestellt wurde.</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