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6B_842/2021 vom 27. September 2021</w:t>
      </w:r>
    </w:p>
    <w:p>
      <w:r>
        <w:t>Bundesgericht, 2021-09-27, FR</w:t>
      </w:r>
    </w:p>
    <w:p>
      <w:r>
        <w:rPr>
          <w:b/>
        </w:rPr>
        <w:t xml:space="preserve">Quelle: </w:t>
      </w:r>
      <w:r>
        <w:t>https://mcp.opencaselaw.ch/entscheid/bger_6B_842_2021</w:t>
      </w:r>
    </w:p>
    <w:p>
      <w:r>
        <w:t>FR: TF 6B_842/2021 du 27 septembre 2021</w:t>
      </w:r>
    </w:p>
    <w:p>
      <w:r>
        <w:t>IT: TF 6B_842/2021 del 27 settembre 2021</w:t>
      </w:r>
    </w:p>
    <w:p>
      <w:pPr>
        <w:pStyle w:val="Heading2"/>
      </w:pPr>
      <w:r>
        <w:t>Erwägungen</w:t>
      </w:r>
    </w:p>
    <w:p>
      <w:r>
        <w:rPr>
          <w:b/>
        </w:rPr>
        <w:t>E. 1</w:t>
      </w:r>
    </w:p>
    <w:p>
      <w:r>
        <w:t>Par arrêt du 10 juin 2021, la Chambre pénale de recours de la Cour de justice de la République et canton de Genève a rejeté le recours formé par A.________ contre l'ordonnance du 22 janvier 2021 par laquelle le Ministère public genevois a refusé d'entrer en matière sur la plainte déposée par le prénommé le 29 décembre 2020.</w:t>
      </w:r>
    </w:p>
    <w:p>
      <w:r>
        <w:t>En substance, il en ressort que A.________ reprochait à B.________ de l'avoir astucieusement trompé, lors de la vente de son véhicule, en affirmant que celui-ci était muni d'une chaîne de distribution et non d'une courroie. Le véhicule était toutefois tombé en panne, quelque temps plus tard, en raison de la courroie de distribution usagée. B.________ a indiqué avoir publié une annonce pour la vente de son véhicule pour un montant de 1'900 francs. Conscient que des travaux étaient nécessaires sur le véhicule, il avait accepté de le vendre pour 500 fr. à A.________, qui ne l'avait finalement payé que 400 fr., ne s'étant jamais présenté au rendez-vous fixé pour le paiement du solde de 100 francs.</w:t>
      </w:r>
    </w:p>
    <w:p>
      <w:r>
        <w:t>A.________ forme un recours en matière pénale au Tribunal fédéral contre l'arrêt précité. Il conclut à l'annulation de l'arrêt attaqué, au renvoi de la cause à l'autorité précédente pour nouvelle décision au sens des considérants, à l'ouverture d'une instruction pénale et à ce qu'en tout état, sa condamnation aux frais de la procédure de recours fixés à 500 fr. soit annulée. Il requiert, par ailleurs, l'octroi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Le recourant ne consacre aucun développement à son éventuel dommage ou tort moral, ni sur leur principe, ni sur leur quotité. A cet égard, il n'indique pas quel serait le montant des réparations pour le changement de la courroie, ni n'expose en quoi le montant de 400 fr. finalement payé pour le véhicule - alors que le prix de vente initial était de 1'900 fr. - ne correspondrait pas à sa valeur, malgré la courroie usagée, en particulier au regard du fait qu'il a pu utiliser le véhicule pendant une certaine période. L'absence d'explications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3</w:t>
      </w:r>
    </w:p>
    <w:p>
      <w:r>
        <w:t>Le recourant conteste la mise à sa charge des frais de procédure par l'autorité précédente. Dans cette mesure, il dispose de la qualité pour recourir (cf. ATF 138 IV 248 consid. 2 p. 250).</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Le Tribunal fédéral ne connaît de la violation des droits fondamentaux que si ce moyen est invoqué et motivé par le recourant ( art. 106 al. 2 LTF ; 143 IV 500 consid. 1.1 p. 503), c'est-à-dire s'il a été expressément soulevé et exposé de manière claire et détaillée ( ATF 142 III 364 consid. 2.4 p. 368).</w:t>
      </w:r>
    </w:p>
    <w:p>
      <w:r>
        <w:rPr>
          <w:b/>
        </w:rPr>
        <w:t>E. 3.2</w:t>
      </w:r>
    </w:p>
    <w:p>
      <w:r>
        <w:t>Le recourant reproche à la cour cantonale d'avoir violé son droit d'être entendu dans la mesure où elle se serait bornée à indiquer que ses conclusions étaient vouées à l'échec pour lui refuser l'assistance judiciaire. S'il est exact que la cour cantonale a refusé l'assistance judiciaire pour ce motif, cette affirmation figure à la fin de l'arrêt attaqué qui expose, de manière détaillée, pour quels motifs l'infraction reprochée par le recourant n'est pas réalisée, si bien que l'on comprend ainsi parfaitement pour quelle raison la cour cantonale a estimé que les conclusions du recourant étaient vouées à l'échec. Le recourant ne démontre pas en quoi cette manière de faire aurait violé son droit d'être entendu et sa critique, insuffisamment motivée au regard des exigences accrues de l' art. 106 al. 2 LTF , est irrecevable. Pour le surplus, le recourant se contente d'affirmer que ses conclusions n'étaient pas vouées à l'échec, ce d'autant moins que la cour cantonale l'avait dispensé du versement de sûretés. Il n'explique toutefois pas en vertu de quelle règle de droit la renonciation à percevoir une avance de frais (par exemple en raison d'une demande d'assistance judiciaire formée par le recourant) devrait nécessairement impliquer une dispense des frais judiciaires à l'issue de la procédure. Nullement étayé (cf. art. 42 al. 2 et 106 al. 2 LTF), le grief du recourant est irrecevable.</w:t>
      </w:r>
    </w:p>
    <w:p>
      <w:r>
        <w:rPr>
          <w:b/>
        </w:rPr>
        <w:t>E. 4</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