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6B_841/2021 vom 9. Mai 2022</w:t>
      </w:r>
    </w:p>
    <w:p>
      <w:r>
        <w:t>Bundesgericht, 2022-05-09, FR</w:t>
      </w:r>
    </w:p>
    <w:p>
      <w:r>
        <w:rPr>
          <w:b/>
        </w:rPr>
        <w:t xml:space="preserve">Quelle: </w:t>
      </w:r>
      <w:r>
        <w:t>https://mcp.opencaselaw.ch/entscheid/bger_6B_841_2021</w:t>
      </w:r>
    </w:p>
    <w:p>
      <w:r>
        <w:t>FR: TF 6B_841/2021 du 9 mai 2022</w:t>
      </w:r>
    </w:p>
    <w:p>
      <w:r>
        <w:t>IT: TF 6B_841/2021 del 9 maggio 2022</w:t>
      </w:r>
    </w:p>
    <w:p>
      <w:pPr>
        <w:pStyle w:val="Heading2"/>
      </w:pPr>
      <w:r>
        <w:t>Erwägungen</w:t>
      </w:r>
    </w:p>
    <w:p>
      <w:r>
        <w:rPr>
          <w:b/>
        </w:rPr>
        <w:t>E. 1</w:t>
      </w:r>
    </w:p>
    <w:p>
      <w:r>
        <w:t>Le 22 novembre 2019, A.________ est entré en Suisse sans autorisation valable.</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6B_136/2021 du 6 septembre 2021 consid. 3.3; 6B_1188/2020 du 7 juillet 2021 consid. 2.1; 6B_623/2020 du 11 mars 2021 consid. 1.1).</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 ATF 143 IV 63 consid. 2.2 p. 65; 141 IV 132 consid. 3.4.1 p. 142 s. et les références citées; arrêt 6B_136/2021 précité consid. 3.3).</w:t>
      </w:r>
    </w:p>
    <w:p>
      <w:r>
        <w:rPr>
          <w:b/>
        </w:rPr>
        <w:t>E. 1.2</w:t>
      </w:r>
    </w:p>
    <w:p>
      <w:r>
        <w:t>L'ordonnance pénale du 28 janvier 2020, tenant lieu d'acte d'accusation (art. 356 al. 1, 2e phrase, CPP) retient que:</w:t>
      </w:r>
    </w:p>
    <w:p>
      <w:r>
        <w:rPr>
          <w:b/>
        </w:rPr>
        <w:t>E. 1.3</w:t>
      </w:r>
    </w:p>
    <w:p>
      <w:r>
        <w:t>Vu le sort du recours, il n'y a pas lieu d'examiner les griefs soulevés par le recourant en relation avec la fixation de la peine, laquelle devra, le cas échéant, être réexaminée dans le cadre du renvoi (cf. Directive 2008/115/CE du Parlement européen et du Conseil du 16 décembre 2008 relative aux normes et procédures communes applicables dans les Etats membres au retour des ressortissants de pays tiers en séjour irrégulier; ATF 147 IV 232 consid. 1.2 p. 236; 143 IV 264 consid. 2.1 p. 266; arrêt CJUE du 1er octobre 2015</w:t>
      </w:r>
    </w:p>
    <w:p>
      <w:r>
        <w:t>Celaj par. 27-30).</w:t>
      </w:r>
    </w:p>
    <w:p>
      <w:r>
        <w:rPr>
          <w:b/>
        </w:rPr>
        <w:t>E. 2</w:t>
      </w:r>
    </w:p>
    <w:p>
      <w:r>
        <w:t>Au vu de ce qui précède, le recours doit être admis. Le recourant, qui obtient gain de cause, ne supporte pas de frais judiciaires ( art. 66 al. 1 LTF ). Il peut prétendre à de pleins dépens pour la procédure devant le Tribunal fédéral, à la charge du canton de Vaud ( art. 68 al. 1 LTF ). Sa demande d'assistance judiciaire est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