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6B_83/2017 vom 22. März 2017</w:t>
      </w:r>
    </w:p>
    <w:p>
      <w:r>
        <w:t>Bundesgericht, 2017-03-22, DE</w:t>
      </w:r>
    </w:p>
    <w:p>
      <w:r>
        <w:rPr>
          <w:b/>
        </w:rPr>
        <w:t xml:space="preserve">Quelle: </w:t>
      </w:r>
      <w:r>
        <w:t>https://mcp.opencaselaw.ch/entscheid/bger_6B_83_2017</w:t>
      </w:r>
    </w:p>
    <w:p>
      <w:r>
        <w:t>FR: TF 6B_83/2017 du 22 mars 2017</w:t>
      </w:r>
    </w:p>
    <w:p>
      <w:r>
        <w:t>IT: TF 6B_83/2017 del 22 marzo 2017</w:t>
      </w:r>
    </w:p>
    <w:p>
      <w:pPr>
        <w:pStyle w:val="Heading2"/>
      </w:pPr>
      <w:r>
        <w:t>Erwägungen</w:t>
      </w:r>
    </w:p>
    <w:p>
      <w:r>
        <w:rPr>
          <w:b/>
        </w:rPr>
        <w:t>E. 1</w:t>
      </w:r>
    </w:p>
    <w:p>
      <w:r>
        <w:t>X.________ führt Beschwerde in Strafsachen gegen den Nichteintretensentscheid des Obergerichts Aargau vom 10. November 2016.</w:t>
      </w:r>
    </w:p>
    <w:p>
      <w:r>
        <w:rPr>
          <w:b/>
        </w:rPr>
        <w:t>E. 2</w:t>
      </w:r>
    </w:p>
    <w:p>
      <w:r>
        <w:t>Mit Verfügung vom 30. Dezember 2016 forderte ihn das Bundesgericht auf, ein unterschriebenes Exemplar seiner Beschwerde bis zum 12. Januar 2017 einzureichen, andernfalls die Rechtsschrift unbeachtet bleibe (vgl. Art. 42 Abs. 1 und 5 BGG ).</w:t>
      </w:r>
    </w:p>
    <w:p>
      <w:r>
        <w:t>Die ihm ordnungsgemäss zugestellte Verfügung kam mit dem Vermerk "Nicht abgeholt" ans Bundesgericht zurück und wurde X.________ nochmals per A-Post übermittelt. Eine von X.________ unterschriebene Beschwerde ging beim Bundesgericht erst am 24. Januar 2017 und somit nach Ablauf der angesetzten Nachfrist ein.</w:t>
      </w:r>
    </w:p>
    <w:p>
      <w:r>
        <w:rPr>
          <w:b/>
        </w:rPr>
        <w:t>E. 3</w:t>
      </w:r>
    </w:p>
    <w:p>
      <w:r>
        <w:t>Auf die Beschwerde ist androhungsgemäss im vereinfachten Verfahren nach Art. 108 Abs. 1 lit. a BGG nicht einzutreten. Von einer Kostenauflage ist in Anwendung von Art. 66 Abs. 1 Satz 2 BGG abzusehen, womit das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