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6B_838/2017 vom 27. Dezember 2017</w:t>
      </w:r>
    </w:p>
    <w:p>
      <w:r>
        <w:t>Bundesgericht, 2017-12-27, FR</w:t>
      </w:r>
    </w:p>
    <w:p>
      <w:r>
        <w:rPr>
          <w:b/>
        </w:rPr>
        <w:t xml:space="preserve">Quelle: </w:t>
      </w:r>
      <w:r>
        <w:t>https://mcp.opencaselaw.ch/entscheid/bger_6B_838_2017</w:t>
      </w:r>
    </w:p>
    <w:p>
      <w:r>
        <w:t>FR: TF 6B_838/2017 du 27 décembre 2017</w:t>
      </w:r>
    </w:p>
    <w:p>
      <w:r>
        <w:t>IT: TF 6B_838/2017 del 27 dicembre 2017</w:t>
      </w:r>
    </w:p>
    <w:p>
      <w:pPr>
        <w:pStyle w:val="Heading2"/>
      </w:pPr>
      <w:r>
        <w:t>Erwägungen</w:t>
      </w:r>
    </w:p>
    <w:p>
      <w:r>
        <w:rPr>
          <w:b/>
        </w:rPr>
        <w:t>E. 1.1</w:t>
      </w:r>
    </w:p>
    <w:p>
      <w:r>
        <w:t>Par arrêt du 9 juin 2017, la Chambre des recours pénale du Tribunal cantonal vaudois a rejeté le recours de X.________ contre l'ordonnance de non-entrée en matière rendue le 27 février 2017 sur sa plainte contre A.________, B.________, C.________, D.________, E.________, F.________, G.________ et H.________ pour tentative d'escroquerie, tentative de contrainte, obtention frauduleuse d'une constatation fausse et calomnie. La plaignante reprochait à sa bailleresse B.________ ainsi qu'à la fille de celle-ci, d'avoir, entre le 2 et le 15 avril 2015, intentionnellement modifié l'état de son appartement pour amener un expert à y constater faussement des dégâts et des salissures en vue de mettre les frais de remise en état à la charge de la locataire. X.________ reprochait également à l'agent d'affaires breveté A.________ et aux associés gérants de I.________ Sàrl d'avoir encouragé B.________ et sa fille dans l'entreprise de ces démarches. Ce faisant, l'ensemble des prénommés avait tenté de lui imputer des frais de remise en état qui ne lui incombaient pas et porté atteinte à son honneur en prétendant faussement que l'appartement avait été remis dans des conditions nécessitant d'importants frais de réfection.</w:t>
      </w:r>
    </w:p>
    <w:p>
      <w:r>
        <w:rPr>
          <w:b/>
        </w:rPr>
        <w:t>E. 1.2</w:t>
      </w:r>
    </w:p>
    <w:p>
      <w:r>
        <w:t>X.________ recourt en matière pénale au Tribunal fédéral contre cet arrêt.</w:t>
      </w:r>
    </w:p>
    <w:p>
      <w:r>
        <w:rPr>
          <w:b/>
        </w:rPr>
        <w:t>E. 2</w:t>
      </w:r>
    </w:p>
    <w:p>
      <w:r>
        <w:t>Conformément à l' art. 54 al. 1 LTF , le présent arrêt sera rendu en français, langue de l'arrêt attaqué, même si le recours a été libellé en allemand, comme l'autorise l' art. 42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t>Les mêmes exigences sont requises à l'égard de celui qui se plaint d'infractions attentatoires à l'honneur (arrêt 6B_94/2013 du 3 octobre 2013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w:t>
      </w:r>
    </w:p>
    <w:p>
      <w:r>
        <w:t>La recourante s'estime légitimée à recourir en matière pénale au Tribunal fédéral, dès lors que l'arrêt cantonal attaqué porte sur des agissements qu'elle a dénoncés à la suite de la résiliation du contrat de bail à loyer sus-évoqué (cf. consid. 1.1 supra). En particulier, elle explique que ce prononcé est susceptible d'avoir des effets sur le jugement des prétentions civiles qu'elle entend déduire de la responsabilité contractuelle et extracontractuelle des protagonistes incriminés. Ces allégations se résument à une déclaration d'intention et ne suffisent pas à rendre à tout le moins vraisemblables les prétentions civiles dont elle entendrait se prévaloir en relation directe avec les infractions invoquées. La recourante n'indique pas non plus spécifiquement de quelle infraction elle entend déduire quelle prétention et contre qui. En particulier, la seule évocation d'intentions qu'elle prête aux représentants de la gérance immobilière d'avoir prétendument tenté de lui faire signer une reconnaissance de dettes de 22'000 francs et payer des frais de remise en état de 14'000 francs lors de l'état des lieux de sortie du 2 avril 2015 ne suffit pas. L'absence d'explication suffisante sur ses prétentions civiles exclut sa qualité pour recourir sur le fond de la cause.</w:t>
      </w:r>
    </w:p>
    <w:p>
      <w:r>
        <w:rPr>
          <w:b/>
        </w:rPr>
        <w:t>E. 3.2</w:t>
      </w:r>
    </w:p>
    <w:p>
      <w:r>
        <w:t>L'hypothèse visée à l'art. 81 al. 1 let. b ch. 6 LTF n'entre pas en considération, la recourante ne soulevant aucun grief recevable quant à son droit de porter plainte (cf. art. 42 al. 1 - 2 et art. 106 al. 2 LTF ).</w:t>
      </w:r>
    </w:p>
    <w:p>
      <w:r>
        <w:rPr>
          <w:b/>
        </w:rPr>
        <w:t>E. 3.3</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discute l'appréciation des preuves opérée par la juridiction cantonale et lui reproche d'avoir ainsi procédé, en violation de son droit d'être entendue, à une constatation des faits incomplète et constitutive de déni de justice matériel. Ce faisant, elle entend revenir sur le fond de la cause, aspect sur lequel elle n'a pas qualité pour recourir (cf. consid. 3.1 supra). Pour le reste, elle ne se prévaut d'aucune violation de ses droits de partie d'une manière recevable au sens des art. 42 al. 1 - 2 et 106 al. 2 LTF.</w:t>
      </w:r>
    </w:p>
    <w:p>
      <w:r>
        <w:rPr>
          <w:b/>
        </w:rPr>
        <w:t>E. 4</w:t>
      </w:r>
    </w:p>
    <w:p>
      <w:r>
        <w:t>Sur le vu de ce qui précède, le recours doit être déclaré irrecevable selon la procédure simplifiée prévue par l' art. 108 al. 1 let. a et b LTF .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