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6B_834/2015 vom 11. September 2015</w:t>
      </w:r>
    </w:p>
    <w:p>
      <w:r>
        <w:t>Bundesgericht, 2015-09-11, DE</w:t>
      </w:r>
    </w:p>
    <w:p>
      <w:r>
        <w:rPr>
          <w:b/>
        </w:rPr>
        <w:t xml:space="preserve">Quelle: </w:t>
      </w:r>
      <w:r>
        <w:t>https://mcp.opencaselaw.ch/entscheid/bger_6B_834_2015</w:t>
      </w:r>
    </w:p>
    <w:p>
      <w:r>
        <w:t>FR: TF 6B_834/2015 du 11 septembre 2015</w:t>
      </w:r>
    </w:p>
    <w:p>
      <w:r>
        <w:t>IT: TF 6B_834/2015 del 11 settembre 2015</w:t>
      </w:r>
    </w:p>
    <w:p>
      <w:pPr>
        <w:pStyle w:val="Heading2"/>
      </w:pPr>
      <w:r>
        <w:t>Erwägungen</w:t>
      </w:r>
    </w:p>
    <w:p>
      <w:r>
        <w:rPr>
          <w:b/>
        </w:rPr>
        <w:t>E. 1</w:t>
      </w:r>
    </w:p>
    <w:p>
      <w:r>
        <w:t>Der Beschwerdeführer wirft einem Detektiv bei der Staatsanwaltschaft Basel-Stadt Urkundenfälschung vor. Die Staatsanwaltschaft trat am 19. Februar 2015 auf die Strafanzeige nicht ein. Eine dagegen gerichtete Beschwerde wies das Appellationsgericht des Kantons Basel-Stadt am 24. April 2015 ab.</w:t>
      </w:r>
    </w:p>
    <w:p>
      <w:r>
        <w:t>Der Beschwerdeführer wendet sich ans Bundesgericht und beantragt, der Entscheid vom 24. April 2015 sei aufzuheben.</w:t>
      </w:r>
    </w:p>
    <w:p>
      <w:r>
        <w:rPr>
          <w:b/>
        </w:rPr>
        <w:t>E. 2</w:t>
      </w:r>
    </w:p>
    <w:p>
      <w:r>
        <w:t>Gemäss Art. 81 Abs. 1 lit. b Ziff. 5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6B_530/2013 vom 13. September 2013).</w:t>
      </w:r>
    </w:p>
    <w:p>
      <w:r>
        <w:t>Gemäss § 3 des Gesetzes über die Haftung des Staates und seines Personals des Kantons Basel-Stadt vom 17. November 1999 (Haftungsgesetz, SG 161.100) haftet der Staat für den Schaden, den sein Personal in Ausübung seiner amtlichen Tätigkeit Dritten widerrechtlich zufügt (Abs. 1). Gegenüber dem fehlbaren Personal steht der geschädigten Person kein Anspruch zu (Abs. 2). Wo der Staat gemäss § 3 für Schaden haftet, hat die geschädigte Person Anspruch auf Genugtuung, wenn sie in ihren Persönlichkeitsrechten schwer verletzt worden ist (§ 5). Allfällige Schadenersatz- und Genugtuungsansprüche des Beschwerdeführers gegen den Mitarbeiter der Staatsanwaltschaft beurteilen sich ausschliesslich nach dem Haftungsgesetz und sind demnach öffentlich-rechtlicher Natur. Da ihm keine zivilrechtlichen Ansprüche zustehen, ist auf die Beschwerde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