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6B_834/2011 vom 11. Januar 2013</w:t>
      </w:r>
    </w:p>
    <w:p>
      <w:r>
        <w:t>Bundesgericht, 2013-01-11, FR</w:t>
      </w:r>
    </w:p>
    <w:p>
      <w:r>
        <w:rPr>
          <w:b/>
        </w:rPr>
        <w:t xml:space="preserve">Quelle: </w:t>
      </w:r>
      <w:r>
        <w:t>https://mcp.opencaselaw.ch/entscheid/bger_6B_834_2011</w:t>
      </w:r>
    </w:p>
    <w:p>
      <w:r>
        <w:t>FR: TF 6B_834/2011 du 11 janvier 2013</w:t>
      </w:r>
    </w:p>
    <w:p>
      <w:r>
        <w:t>IT: TF 6B_834/2011 del 11 gennaio 2013</w:t>
      </w:r>
    </w:p>
    <w:p>
      <w:pPr>
        <w:pStyle w:val="Heading2"/>
      </w:pPr>
      <w:r>
        <w:t>Erwägungen</w:t>
      </w:r>
    </w:p>
    <w:p>
      <w:r>
        <w:rPr>
          <w:b/>
        </w:rPr>
        <w:t>E. 1</w:t>
      </w:r>
    </w:p>
    <w:p>
      <w:r>
        <w:t>L'attestation de l'Etat fédéré Y.________ datée du 16 décembre 2011 constitue une pièce nouvelle, qui est irrecevable ( art. 99 al. 1 LTF ).</w:t>
      </w:r>
    </w:p>
    <w:p>
      <w:r>
        <w:rPr>
          <w:b/>
        </w:rPr>
        <w:t>E. 2.1</w:t>
      </w:r>
    </w:p>
    <w:p>
      <w:r>
        <w:t>L'autorité précédente a statué dans le cadre d'une action civile postérieure au jugement pénal, en application de l'art. 210 aPPF. Elle a considéré que le recourant n'avait pas établi être habilité en vertu du droit de l'Etat fédéral X.________ à agir en son propre nom en invoquant des prétentions en dommages-intérêts à la place de l'Etat fédéré Y.________. Autrement dit, elle lui a ainsi dénié la faculté de conduire le procès comme partie ("Prozessstandschaft").</w:t>
      </w:r>
    </w:p>
    <w:p>
      <w:r>
        <w:rPr>
          <w:b/>
        </w:rPr>
        <w:t>E. 2.2</w:t>
      </w:r>
    </w:p>
    <w:p>
      <w:r>
        <w:t>Le recourant se réfère au droit international, à savoir les principes fondamentaux que sont l'égalité souveraine des Etats et la non-ingérence dans les affaires internes, consacrés notamment par l'art. 2 al. 1 et 7 de la Charte de l'ONU. Il soutient que sa capacité à agir pour l'une de ses entités fédérées découle de la définition même de la souveraineté étatique. Il allègue que l'autorité précédente a violé ces principes en niant sa faculté d'agir valablement au nom de l'Etat fédéré Y.________ et ce bien qu'il ait produit des dispositions légales et constitutionnelles de l'Etat X.________. Il produit une attestation de l'Etat Y.________ datée du 16 décembre 2011.</w:t>
      </w:r>
    </w:p>
    <w:p>
      <w:r>
        <w:t>Le recourant reproche ainsi en réalité à l'autorité précédente d'avoir fait une application erronée du droit de l'Etat X.________ qui, soutient-il, lui confère la faculté d'agir dont il se prévaut. C'est sous cet angle que le grief doit être examiné.</w:t>
      </w:r>
    </w:p>
    <w:p>
      <w:r>
        <w:rPr>
          <w:b/>
        </w:rPr>
        <w:t>E. 2.3</w:t>
      </w:r>
    </w:p>
    <w:p>
      <w:r>
        <w:t>La question de savoir si une personne peut faire valoir en son nom un droit dont elle n'est pas titulaire touche à la nature du droit de fond et non à la procédure de sa mise en ?uvre. Il convient en conséquence d'appliquer la loi applicable au fond (cf. ANDREAS BUCHER, in Commentaire romand, Loi sur le droit international privé - Convention de Lugano, n° 75 ad art. 13 LDIP ). Dès lors que les prétentions pour actes illicites articulées en procédure découlent d'actes de corruption d'agents publics commis dans l'Etat fédéral X.________ au détriment de l'Etat fédéré Y.________, le droit de l'Etat X.________ (cf. art. 133 al. 2 LDIP ) gouverne également la question de savoir si le recourant disposait de la faculté de conduire le procès en son nom à la place de l'Etat fédéré Y.________. A noter qu'une telle faculté lui aurait été déniée en considération du droit suisse (cf. FABIENNE HOHL, Procédure civile, tome 1, 2001, n° 452 ss; VOGEL/SPÜHLER, Grundriss des Zivilprozessrechts, 8e éd., 2006, n° 37 ss p. 141).</w:t>
      </w:r>
    </w:p>
    <w:p>
      <w:r>
        <w:rPr>
          <w:b/>
        </w:rPr>
        <w:t>E. 2.4</w:t>
      </w:r>
    </w:p>
    <w:p>
      <w:r>
        <w:t>Le recours en matière pénale ne peut être formé que pour violation du droit au sens de l' art. 95 LTF , à savoir pour violation du droit fédéral (let. a), du droit international (let. b), des droits constitutionnels cantonaux (let. c ), de dispositions cantonales sur le droit de vote des citoyens ainsi que sur les élections et votations populaires (let. d) et du droit intercantonal (let. e). Cette disposition vise uniquement le droit suisse à l'exclusion du droit étranger (FF 2001 p. 4132 ss; MARKUS SCHOTT, in Basler Kommentar, Bundesgerichtsgesetz, 2e éd. 2011, n° 45 ad art. 95 LTF ; YVAN JEANNERET/ROBERT ROTH, Le recours en matière pénale, in Les recours au Tribunal fédéral, 2007, p. 122). L' art. 96 LTF prévoit les exceptions où le droit étranger peut être invoqué à l'appui d'un recours, à savoir en cas d'inapplication du droit étranger désigné par le droit international privé suisse (let. a) et en cas d'application erronée du droit étranger désigné par le droit international privé suisse, pour autant qu'il s'agisse d'une affaire non pécuniaire (let. b).</w:t>
      </w:r>
    </w:p>
    <w:p>
      <w:r>
        <w:rPr>
          <w:b/>
        </w:rPr>
        <w:t>E. 2.5</w:t>
      </w:r>
    </w:p>
    <w:p>
      <w:r>
        <w:t>En l'occurrence, l'application erronée de son droit national invoquée par le recourant s'inscrit dans le cadre d'une affaire pécuniaire (sur cette notion: cf. ATF 108 II 77 consid. 1a et 126 III 198 consid. 1a p. 200), dès lors que celui-ci a entrepris une action civile pour faire valoir des dommages-intérêts dans une procédure pénale. Au regard des dispositions précitées ( art. 95 et 96 LTF ), le grief tiré de l'application erronée du droit de l'Etat X.________ est irrecevable.</w:t>
      </w:r>
    </w:p>
    <w:p>
      <w:r>
        <w:t>Néanmoins, le recourant aurait pu se plaindre de ce que l'application de son droit national par l'autorité précédente était entachée d'arbitraire (cf. MARKUS SCHOTT, op. cit., n° 45 ad art. 95 LTF , spéc. note infrapaginale 97). Il ne formule cependant à cet égard aucun grief qui répondrait aux exigences accrues de motivation déduites de l' art. 106 al. 2 LTF .</w:t>
      </w:r>
    </w:p>
    <w:p>
      <w:r>
        <w:rPr>
          <w:b/>
        </w:rPr>
        <w:t>E. 2.6</w:t>
      </w:r>
    </w:p>
    <w:p>
      <w:r>
        <w:t>Il résulte de ce qui précède que, faute de grief recevable, il ne saurait être question de revenir sur la solution de l'autorité précédente qui a dénié la faculté du recourant de conduire le procès.</w:t>
      </w:r>
    </w:p>
    <w:p>
      <w:r>
        <w:rPr>
          <w:b/>
        </w:rPr>
        <w:t>E. 3</w:t>
      </w:r>
    </w:p>
    <w:p>
      <w:r>
        <w:t>Le recourant se plaint d'une violation de l'art. 210 aPPF, considérant que c'est à tort que l'autorité précédente d'une part a dénié sa faculté d'agir, d'autre part n'a pas retenu l'existence d'un dommage.</w:t>
      </w:r>
    </w:p>
    <w:p>
      <w:r>
        <w:t>La premier aspect de son grief se recoupe avec celui abordé ci-dessus au consid. 2. Cela en scelle le sort, sans qu'il y ait lieu de traiter plus avant le reste de la critique.</w:t>
      </w:r>
    </w:p>
    <w:p>
      <w:r>
        <w:rPr>
          <w:b/>
        </w:rPr>
        <w:t>E. 4</w:t>
      </w:r>
    </w:p>
    <w:p>
      <w:r>
        <w:t>Le recourant invoque une violation de l' art. 73 al. 1 let. b CP , selon lequel, si un crime ou un délit a causé à une personne un dommage qui n'est couvert par aucune assurance et s'il y a lieu de craindre que l'auteur ne réparera pas le dommage ou le tort moral, le juge alloue au lésé, à sa demande, jusqu'à concurrence des dommages-intérêts ou de la réparation morale fixés par un jugement ou par une transaction, les objets et les valeurs patrimoniales confisqués ou le produit de leur réalisation, sous déduction des frais.</w:t>
      </w:r>
    </w:p>
    <w:p>
      <w:r>
        <w:t>Le défaut de faculté de conduire le procès du recourant retenu par l'autorité précédente, point sur lequel il n'y a pas lieu de revenir (cf. supra consid. 2), exclut d'emblée que celui-ci puisse revêtir la qualité de lésé au sens de l' art. 73 CP et se prévaloir de cette disposition. Le grief est infondé. Au demeurant, le lésé selon cette disposition peut être une personne physique ou morale, mais il doit s'agir d'une personne privée, à l'exclusion d'une corporation publique ou d'un service de l'Etat (MADELEINE HIRSIG-VOUILLOZ, Commentaire romand, Code pénal I, 2009, n. 9 ad art. 73 CP ; NIKLAUS SCHMID, Kommentar Einziehung, Organisiertes Verbrechen, Geldwäscherei, vol. I, 2ème éd., 2007, n. 16 ad art. 73 CP ; MICHEL DUPUIS et al., Petit commentaire du Code pénal, 2012, n. 5 ad art. 73; AMÉDÉE KASSER, L'avocat et le juge face au droit pénal, Mélanges offerts à Eric Stoudmann, 2005, p. 90). Il en va ainsi même si l'atteinte a été portée aux intérêts privés de l'entité étatique en question (FLORIAN BAUMANN, in Basler Kommentar, Strafrecht I, 2e éd., 2007, n. 5 ad art. 73 CP ). En effet, le but de l' art. 73 CP est de faciliter l'indemnisation du lésé et non de permettre la répartition des valeurs patrimoniales confisquées ou encaissées (MADELEINE HIRSIG-VOUILLOZ, op. cit, n. 3 et 9 ad art. 73 CP ; FLORIAN BAUMANN, op. cit. loc. cit.).</w:t>
      </w:r>
    </w:p>
    <w:p>
      <w:r>
        <w:t>Il s'ensuit que le recourant ne saurait invoquer l'application de l' art. 73 CP , étant rappelé qu'un partage entre Etats de valeurs patrimoniales confisquées est concevable en application de la loi fédérale sur le partage des valeurs patrimoniales confisquées (LVPC; RS 312.4), point qu'il n'y a pas lieu d'aborder ici.</w:t>
      </w:r>
    </w:p>
    <w:p>
      <w:r>
        <w:rPr>
          <w:b/>
        </w:rPr>
        <w:t>E. 5</w:t>
      </w:r>
    </w:p>
    <w:p>
      <w:r>
        <w:t>Mal fondé, le recours doit être rejeté dans la mesure où il est recevable et le recourant, qui succombe, supportera les frais de justice ( art. 64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