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833/2016 vom 5. August 2016</w:t>
      </w:r>
    </w:p>
    <w:p>
      <w:r>
        <w:t>Bundesgericht, 2016-08-05, DE</w:t>
      </w:r>
    </w:p>
    <w:p>
      <w:r>
        <w:rPr>
          <w:b/>
        </w:rPr>
        <w:t xml:space="preserve">Quelle: </w:t>
      </w:r>
      <w:r>
        <w:t>https://mcp.opencaselaw.ch/entscheid/bger_6B_833_2016</w:t>
      </w:r>
    </w:p>
    <w:p>
      <w:r>
        <w:t>FR: TF 6B 833/2016 du 5 août 2016</w:t>
      </w:r>
    </w:p>
    <w:p>
      <w:r>
        <w:t>IT: TF 6B 833/2016 del 5 agosto 2016</w:t>
      </w:r>
    </w:p>
    <w:p>
      <w:pPr>
        <w:pStyle w:val="Heading2"/>
      </w:pPr>
      <w:r>
        <w:t>Regeste</w:t>
      </w:r>
    </w:p>
    <w:p>
      <w:r>
        <w:t>Fehlende Berufungserklärung (Verletzung von Vekehrsregeln) | Straftaten</w:t>
      </w:r>
    </w:p>
    <w:p>
      <w:pPr>
        <w:pStyle w:val="Heading2"/>
      </w:pPr>
      <w:r>
        <w:t>Erwägungen</w:t>
      </w:r>
    </w:p>
    <w:p>
      <w:r>
        <w:rPr>
          <w:b/>
        </w:rPr>
        <w:t>E. 1</w:t>
      </w:r>
    </w:p>
    <w:p>
      <w:r>
        <w:t>Nachdem der Beschwerdeführer gegen ein im Dispositiv eröffnetes Urteil des Bezirksgerichts Kriens vom 17. Mai 2016 am 28. Mai 2016 (Datum Postaufgabe) sinngemäss Berufung angemeldet hatte, wurde ihm das schriftlich begründete erstinstanzliche Urteil (mit Berichtigung) am 16. Juni 2016 zugestellt. Da in der Folge die obligatorische Berufungserklärung beim Kantonsgericht Luzern nicht einging, trat dieses auf die Berufung mit Verfügung vom 13. Juli 2016 nicht ein. Der Beschwerdeführer wendet sich ans Bundesgericht und beantragt sinngemäss, auf seine Berufung sei einzutreten.</w:t>
      </w:r>
    </w:p>
    <w:p>
      <w:r>
        <w:rPr>
          <w:b/>
        </w:rPr>
        <w:t>E. 2</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Nach dieser ausdrücklichen gesetzlichen Regel müssen die zur Berufung legitimierten und mit dem erstinstanzlichen Urteil nicht einverstandenen Parteien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Nur wenn das Urteil weder mündlich noch schriftlich im Dispositiv eröffnet, sondern direkt in begründeter Form zugestellt wird, ist eine Anmeldung der Berufung nicht nötig ( BGE 138 IV 157 E. 2.1 und 2.2; siehe auch Urteile 6B_609/2016 vom 27. Juli 2016 E. 3.2; 6B_576/2016 vom 21. Juli 2016 E. 2.2).</w:t>
      </w:r>
    </w:p>
    <w:p>
      <w:r>
        <w:rPr>
          <w:b/>
        </w:rPr>
        <w:t>E. 3</w:t>
      </w:r>
    </w:p>
    <w:p>
      <w:r>
        <w:t>Der Beschwerdeführer rügt, die Vorinstanz gehe zu Unrecht davon aus, er habe keine Berufungserklärung eingereicht. Er beruft sich hierfür auf ein mit "Berufung (Berufungserklärung) " betiteltes Schreiben an das Bezirksgericht und - als Beweis für die Postaufgabe - eine Bestätigung/Quittung der Post vom 28. Mai 2016 (vgl. Beilagen Beschwerde). Aus diesen Beilagen ist ersichtlich, dass es sich bei der vom Beschwerdeführer angesprochenen Eingabe um die Berufungsanmeldung vom 28. Mai 2016 handelt. Der Beschwerdeführer macht folglich nicht geltend, er habe nach der Zustellung des schriftlich begründeten erstinstanzlichen Urteils beim Berufungsgericht eine schriftliche Berufungserklärung eingereicht. Nicht zu hören ist sein Einwand, seine Berufung habe sich auf das erste, ihm vom Bezirksgericht zugesandte Urteil bezogen und nicht das zweite (mit Berichtigung), da es sich dabei jeweils um dasselbe Urteil handelte, welches dem Beschwerdeführer zuerst im Dispositiv und anschliessend mit der schriftlichen Begründung (inklusive Berichtigung im Kostenpunkt) zugestellt wurde. Da sich der Beschwerdeführer mit den vorinstanzlichen Erwägungen nicht auseinandersetzt und weder geltend macht noch begründet, dass und inwiefern der angefochtene Entscheid Bundesrecht verletzen könnte (vgl. Art. 95 BGG ), ist auf seine Beschwerde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