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6B_831/2018 vom 24. September 2018</w:t>
      </w:r>
    </w:p>
    <w:p>
      <w:r>
        <w:t>Bundesgericht, 2018-09-24, FR</w:t>
      </w:r>
    </w:p>
    <w:p>
      <w:r>
        <w:rPr>
          <w:b/>
        </w:rPr>
        <w:t xml:space="preserve">Quelle: </w:t>
      </w:r>
      <w:r>
        <w:t>https://mcp.opencaselaw.ch/entscheid/bger_6B_831_2018</w:t>
      </w:r>
    </w:p>
    <w:p>
      <w:r>
        <w:t>FR: TF 6B_831/2018 du 24 septembre 2018</w:t>
      </w:r>
    </w:p>
    <w:p>
      <w:r>
        <w:t>IT: TF 6B_831/2018 del 24 settembre 2018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Par acte du 26 juin 2017, le Ministère public de la République et canton de Genève a renvoyé X.________ par devant le Tribunal correctionnel genevois du chef de gestion déloyale aggravée pour avoir en 2007 et 2008 acquis sans autorisation des actions "A.________" au préjudice non pas de B.________ et C.________, mais de D.________ seulement.</w:t>
      </w:r>
    </w:p>
    <w:p>
      <w:r>
        <w:rPr>
          <w:b/>
        </w:rPr>
        <w:t>E. 1.2</w:t>
      </w:r>
    </w:p>
    <w:p>
      <w:r>
        <w:t>Statuant le 26 juin 2018 sur les recours de B.________ et C.________, la Chambre pénale de recours de la Cour de justice genevoise en a prononcé l'admission, puis a renvoyé la cause au Ministère public pour instruction complémentaire, seule l'inexistence d'indices d'une éventuelle violation du devoir d'information ou commission d'opérations effectuées à l'insu des clients pouvant justifier le classement prononcé à ce stade de l'instruction, ce qui n'était pas le cas.</w:t>
      </w:r>
    </w:p>
    <w:p>
      <w:r>
        <w:rPr>
          <w:b/>
        </w:rPr>
        <w:t>E. 1.3</w:t>
      </w:r>
    </w:p>
    <w:p>
      <w:r>
        <w:t>X.________ recourt en matière pénale au Tribunal fédéral contre l'arrêt cantonal dont il réclame l'annulation, en concluant au maintien du classement implicite susmentionné.</w:t>
      </w:r>
    </w:p>
    <w:p>
      <w:r>
        <w:rPr>
          <w:b/>
        </w:rPr>
        <w:t>E. 2</w:t>
      </w:r>
    </w:p>
    <w:p>
      <w:r>
        <w:t>Le Tribunal fédéral examine d'office et librement la recevabilité des recours qui lui sont soumis. L'arrêt cantonal attaqué - qui renvoie la cause au Ministère public genevois pour instruction complémentaire sur le fond de la cause - ne met pas fin à la procédure pénale et revêt un caractère incident. Dès lors qu'elle ne porte pas sur la compétence ou sur une demande de récusation ( art. 92 LTF ), elle ne peut faire l'objet d'un recours en matière pénale au Tribunal fédéral ( art. 78 ss LTF ) qu'aux conditions de l' art. 93 al. 1 LTF , à savoir si elle peut causer un préjudice irréparable à son destinataire ( art. 93 al. 1 let. a LTF ) ou si l'admission du recours peut conduire immédiatement à une décision finale qui permet d'éviter une procédure probatoire longue et coûteuse ( art. 93 al. 1 let. b LTF ). Aucune de ces conditions n'étant réalisée en l'espèce, l'arrêt attaqué ne peut pas faire l'objet d'un recours immédiat au Tribunal fédéral.</w:t>
      </w:r>
    </w:p>
    <w:p>
      <w:r>
        <w:rPr>
          <w:b/>
        </w:rPr>
        <w:t>E. 3</w:t>
      </w:r>
    </w:p>
    <w:p>
      <w:r>
        <w:t>Sur le vu de ce qui précède, le présent recours doit être déclaré irrecevable selon la procédure simplifiée prévue par l' art. 108 al. 1 let. a LTF . Comme les conclusions du recours étaient dépourvues de chance de succès, l'assistance judiciaire ne peut être accordée ( art. 64 al. 1 LTF ). Le recourant, qui succombe, supporte les frais judiciaires ( art. 66 al. 1 LTF ), dont le montant sera toutefois arrêté en tenant compte de sa situation financière, laquelle n'apparaît pas favorable.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