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6B_831/2011 vom 14. Februar 2012</w:t>
      </w:r>
    </w:p>
    <w:p>
      <w:r>
        <w:t>Bundesgericht, 2012-02-14, FR</w:t>
      </w:r>
    </w:p>
    <w:p>
      <w:r>
        <w:rPr>
          <w:b/>
        </w:rPr>
        <w:t xml:space="preserve">Quelle: </w:t>
      </w:r>
      <w:r>
        <w:t>https://mcp.opencaselaw.ch/entscheid/bger_6B_831_2011</w:t>
      </w:r>
    </w:p>
    <w:p>
      <w:r>
        <w:t>FR: TF 6B_831/2011 du 14 février 2012</w:t>
      </w:r>
    </w:p>
    <w:p>
      <w:r>
        <w:t>IT: TF 6B_831/2011 del 14 febbraio 2012</w:t>
      </w:r>
    </w:p>
    <w:p>
      <w:pPr>
        <w:pStyle w:val="Heading2"/>
      </w:pPr>
      <w:r>
        <w:t>Erwägungen</w:t>
      </w:r>
    </w:p>
    <w:p>
      <w:r>
        <w:rPr>
          <w:b/>
        </w:rPr>
        <w:t>E. 1</w:t>
      </w:r>
    </w:p>
    <w:p>
      <w:r>
        <w:t>Le recourant invoque une violation de l' art. 312 CP dont il soutient que les conditions ne sont pas réalisées.</w:t>
      </w:r>
    </w:p>
    <w:p>
      <w:r>
        <w:rPr>
          <w:b/>
        </w:rPr>
        <w:t>E. 1.1</w:t>
      </w:r>
    </w:p>
    <w:p>
      <w:r>
        <w:t>Selon la Cour d'appel, le recourant avait profité de sa position de détenteur de la puissance publique pour imposer à un individu une activité prétendument sportive dans un lieu et à une heure totalement inappropriés pour ce genre d'activité, en hiver, et sous le couvert de sa fonction officielle alors qu'il aurait dû être libéré au terme des vérifications d'usage à l'Hôtel de police. Le recourant ne pouvait déduire des réponses affirmatives de l'intéressé à ses questions qu'il avait consenti à être emmené et déposé en hiver et en pleine nuit dans la forêt pour y faire un jogging. Il appartenait au policier de ne pas prendre au premier degré une provocation anodine et surtout de ne pas y donner suite. En procédant comme il l'avait fait, le recourant avait porté atteinte à la liberté individuelle et de mouvement de la personne interpellée en lui imposant un déplacement ne trouvant aucune justification dans l'exercice de la puissance publique. On ne pouvait donc pas parler de mauvaise plaisanterie. Le recourant avait, à l'évidence, eu l'intention de donner une leçon à l'intéressé, donc de lui nuire, ne serait-ce que par dol éventuel.</w:t>
      </w:r>
    </w:p>
    <w:p>
      <w:r>
        <w:rPr>
          <w:b/>
        </w:rPr>
        <w:t>E. 1.2</w:t>
      </w:r>
    </w:p>
    <w:p>
      <w:r>
        <w:t>L' 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 ATF 127 IV 209 consid. 1b p. 212).</w:t>
      </w:r>
    </w:p>
    <w:p>
      <w:r>
        <w:t>Sur le plan objectif, l'infraction réprimée par cette disposition suppose que l'auteur, soit un membre d'une autorité ou un fonctionnaire au sens de l' art. 110 al. 3 CP ,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 ATF 127 IV 209 consid. 1a/aa p. 211; 114 IV 41 consid. 2 p. 43; 113 IV 29 consid. 1 p. 30). L'infraction peut aussi être réalisée lorsque l'auteur poursuit un but légitime, mais recourt, pour l'atteindre, à des moyens disproportionnés ( ATF 113 IV 29 consid. 1 p. 30; 104 IV 22 consid. 2 p. 23). La jurisprudence a précisé qu'on ne peut généralement limiter, en matière de violence physique ou de contrainte exercée par un fonctionnaire, le champ d'application de l' 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 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 ATF 127 IV 209 consid. 1b p. 213).</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w:t>
      </w:r>
    </w:p>
    <w:p>
      <w:r>
        <w:rPr>
          <w:b/>
        </w:rPr>
        <w:t>E. 1.3.1</w:t>
      </w:r>
    </w:p>
    <w:p>
      <w:r>
        <w:t>Le recourant conteste avoir contraint la personne interpellée. Celle-ci ne se trouvait pas dans une situation d'infériorité ou de détresse face à lui, ce que son attitude, axée sur le ton de la plaisanterie, démontrait. Elle n'avait manifesté aucune opposition à son déplacement.</w:t>
      </w:r>
    </w:p>
    <w:p>
      <w:r>
        <w:rPr>
          <w:b/>
        </w:rPr>
        <w:t>E. 1.3.2</w:t>
      </w:r>
    </w:p>
    <w:p>
      <w:r>
        <w:t>Il ne fait aucun doute que le recourant, fonctionnaire, disposait de la puissance publique au moment où il a agi. Il ne critique pas les constatations cantonales ( art. 105 al. 1 LTF ) selon lesquelles l'intéressé aurait dû être relâché au terme des vérifications d'usage à l'Hôtel de police. Il reconnaît du reste expressément que le déplacement de la personne interpellée à Sauvabelin n'était pas justifiée par l'exercice de la puissance publique. En agissant comme il l'a fait, le recourant a donc porté atteinte de manière illicite à la liberté individuelle et de mouvement de l'intéressé en abusant des pouvoirs de sa charge. Le recourant se prévaut de l'absence d'opposition de sa part. Il est constant que l'intéressé se trouvait sous la garde du recourant et de ses deux collègues sans moyen de défense depuis le début de son interpellation jusqu'à ce qu'il soit relâché dans les bois de Sauvabelin. Il n'était ainsi ni en mesure ni en situation de s'opposer aux actes et décisions du recourant. Que l'intéressé se soit senti ou non en état de détresse ou d'infériorité est sans pertinence quant à la réalisation des conditions objectives de l'infraction. L'autorité cantonale a constaté, de manière à lier la cour de céans ( art. 105 al. 1 LTF ), que le recourant ne pouvait déduire des réponses affirmatives de l'intéressé à ses questions qu'il avait manifesté son accord à être emmené, puis déposé en hiver, en pleine nuit dans la forêt pour y pratiquer un jogging, ce que le recourant ne conteste pas. Ce dernier n'a pu le conduire en cet endroit que grâce à sa fonction officielle et en profitant de sa position de puissance publique alors que rien ne justifiait cette atteinte à la liberté de mouvement de la personne interpellée. Le comportement du recourant remplit les éléments constitutifs objectifs de l' art. 312 CP comme l'autorité cantonale l'a retenu à juste titre. Le grief du recourant se révèle infondé sur ce point.</w:t>
      </w:r>
    </w:p>
    <w:p>
      <w:r>
        <w:rPr>
          <w:b/>
        </w:rPr>
        <w:t>E. 1.4.1</w:t>
      </w:r>
    </w:p>
    <w:p>
      <w:r>
        <w:t>Le recourant conteste avoir eu le dessein de nuire. Il soutient que la Cour d'appel a écarté arbitrairement le témoignage du policier Z.________ qui était d'avis que le recourant ne pensait pas à mal en agissant comme il l'avait fait.</w:t>
      </w:r>
    </w:p>
    <w:p>
      <w:r>
        <w:rPr>
          <w:b/>
        </w:rPr>
        <w:t>E. 1.4.2</w:t>
      </w:r>
    </w:p>
    <w:p>
      <w:r>
        <w:t>Déterminer ce qu'une personne a su, envisagé, voulu ou accepté relève de l'établissement des faits ( ATF 137 IV 1 consid. 4.2.3 p. 4 s; 135 IV 152 consid. 2.3.2 p. 156), que le Tribunal fédéral ne peut réexaminer que lorsqu'il est entaché d'inexactitude manifeste ( art. 97 al. 1 LTF ), à savoir d'arbitraire ( ATF 134 IV 36 consid. 1.4.1 p. 39). Est en revanche une question de droit, celle de savoir si l'autorité cantonale s'est fondée sur une juste conception du dol éventuel et si elle l'a correctement appliquée au vu des éléments retenus, en particulier en cas d'absence d'aveux, au vu des éléments extérieurs en tant qu'ils sont révélateurs du contenu de la volonté ( ATF 135 IV 152 consid. 2.3.2 p. 156 et réf. citée), étant rappelé qu'il y a dol éventuel lorsque l'auteur envisage le résultat dommageable, mais agit néanmoins, même s'il ne le souhaite pas, parce qu'il s'en accommode pour le cas où il se produirait ( ATF 137 IV 1 consid. 4.2.3 p. 4).</w:t>
      </w:r>
    </w:p>
    <w:p>
      <w:r>
        <w:t>En se bornant à opposer la déclaration du policier Z.________ - lequel n'était pas présent au moment des faits litigieux - aux considérants de la Cour d'appel qui a exposé qu'en procédant comme il l'avait fait, le recourant avait agi pour donner une leçon à la personne interpellée dans le dessein de lui nuire, le recourant n'expose pas de manière détaillée et circonstanciée, conformément aux exigences accrues de motivation en matière de violation des droits constitutionnels ( art. 106 al. 2 LTF ; ATF 134 II 244 consid. 2.2 p. 246; 133 IV 286 consid. 1.4 p. 287), en quoi ce témoignage serait de nature à rendre insoutenables les constatations de la Cour d'appel sur le dessein de nuire. Le grief est irrecevable.</w:t>
      </w:r>
    </w:p>
    <w:p>
      <w:r>
        <w:rPr>
          <w:b/>
        </w:rPr>
        <w:t>E. 1.4.3</w:t>
      </w:r>
    </w:p>
    <w:p>
      <w:r>
        <w:t>Enfin, quand le recourant reproche, sous couvert d'arbitraire, à la Cour d'appel d'avoir considéré comme non pertinent l'exclusion de tout sentiment de peur chez la personne interpellée, il n'expose pas en quoi cette circonstance, au demeurant non établie, serait décisive quant aux conditions d'application de la norme. Son grief est irrecevable.</w:t>
      </w:r>
    </w:p>
    <w:p>
      <w:r>
        <w:rPr>
          <w:b/>
        </w:rPr>
        <w:t>E. 2</w:t>
      </w:r>
    </w:p>
    <w:p>
      <w:r>
        <w:t>En conséquence, il y a lieu d'admettre que c'est sans violer le droit fédéral que l'autorité cantonale a reconnu le recourant coupable d'abus d'autorité au sens de l' art. 312 CP .</w:t>
      </w:r>
    </w:p>
    <w:p>
      <w:r>
        <w:t>Les conclusions du recourant étaient d'emblée dénuées de chance de succès. L'assistance judiciaire doit être refusée ( art. 64 al. 1 LTF ). Le recourant, qui succombe, supporte les frais de la procédure, qui seront fixés en tenant compte de sa situation économique qui n'apparaît pas favorable (art. 65 al. 2 et 66 al. 1 LTF). Il n'y a pas lieu d'allouer des dépens au Ministère public, 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