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82/2014 vom 8. August 2014</w:t>
      </w:r>
    </w:p>
    <w:p>
      <w:r>
        <w:t>Bundesgericht, 2014-08-08, DE</w:t>
      </w:r>
    </w:p>
    <w:p>
      <w:r>
        <w:rPr>
          <w:b/>
        </w:rPr>
        <w:t xml:space="preserve">Quelle: </w:t>
      </w:r>
      <w:r>
        <w:t>https://mcp.opencaselaw.ch/entscheid/bger_6B_82_2014</w:t>
      </w:r>
    </w:p>
    <w:p>
      <w:r>
        <w:t>FR: TF 6B 82/2014 du 8 août 2014</w:t>
      </w:r>
    </w:p>
    <w:p>
      <w:r>
        <w:t>IT: TF 6B 82/2014 del 8 agosto 2014</w:t>
      </w:r>
    </w:p>
    <w:p>
      <w:pPr>
        <w:pStyle w:val="Heading2"/>
      </w:pPr>
      <w:r>
        <w:t>Regeste</w:t>
      </w:r>
    </w:p>
    <w:p>
      <w:r>
        <w:t>Nichtanhandnahme (Veruntreuung etc.); Beschwerdelegitimation | Strafprozess</w:t>
      </w:r>
    </w:p>
    <w:p>
      <w:pPr>
        <w:pStyle w:val="Heading2"/>
      </w:pPr>
      <w:r>
        <w:t>Erwägungen</w:t>
      </w:r>
    </w:p>
    <w:p>
      <w:r>
        <w:rPr>
          <w:b/>
        </w:rPr>
        <w:t>E. 1</w:t>
      </w:r>
    </w:p>
    <w:p>
      <w:r>
        <w:t>Das Bundesgericht prüft von Amtes wegen und mit freier Kognition, ob ein Rechtsmittel zulässig ist ( BGE 138 I 367 E. 1 S. 369 mit Hinweis).</w:t>
      </w:r>
    </w:p>
    <w:p>
      <w:r>
        <w:rPr>
          <w:b/>
        </w:rPr>
        <w:t>E. 1.1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Gemäss Art. 42 Abs. 1 BGG hat der Beschwerdeführer darzulegen, dass die gesetzlichen Legitimationsvoraussetzungen gegeben sind ( BGE 133 II 353 E. 1 S. 356). Die Privatklägerschaft hat im Verfahren vor Bundesgericht zu erläutern, welche Zivilansprüche sie gegen die beschuldigte Person stellen möchte, sofern dies - etwa aufgrund der Natur der untersuchten Straftat - nicht ohne Weiteres aus den Akten ersichtlich ist ( BGE 138 IV 186 E. 1.4.1 S. 189; 137 IV 219 E. 2.4 S. 222 f.; je mit Hinweisen). 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138 IV 248 E. 2 S. 250 mit Hinweisen). Ein in der Sache nicht Legitimierter kann beispielsweise geltend machen, auf ein Rechtsmittel sei zu Unrecht nicht eingetreten worden, er sei nicht angehört worden, er habe keine Gelegenheit erhalten, Beweisanträge zu stellen, oder er habe keine Einsicht in die Akten nehmen können (vgl. BGE 136 IV 41 E. 1.4 S. 44 ; 128 I 218 E. 1.1 S. 220 ; 126 I 81 E. 7b S. 94; je mit Hinweisen).</w:t>
      </w:r>
    </w:p>
    <w:p>
      <w:r>
        <w:rPr>
          <w:b/>
        </w:rPr>
        <w:t>E. 1.2</w:t>
      </w:r>
    </w:p>
    <w:p>
      <w:r>
        <w:t>Der Beschwerdeführer verweist hinsichtlich seiner Legitimation und der materiellen Begründetheit seiner Beschwerde wiederholt darauf, dass der Beschwerdegegner ihm seinen Anteil am Verkaufserlös der Liegenschaft vorenthalte. Er werde seinen Anteil früher oder später mittels Zivilklage herausfordern müssen (Beschwerde S. 5 N. 6 und 9, S. 13 f. N. 41 f., S. 17 N. 54 ff., S. 19 N. 62 und 65). Wie die Vorinstanz zu Recht festhält, war dieser Sachverhaltskomplex in der Anzeige des Beschwerdeführers nicht umschrieben und damit nicht Gegenstand der Nichtanhandnahmeverfügung (vgl. Beschluss S. 12 Ziff. 4). Soweit der Beschwerdeführer seine Beschwerde mit diesem ergänzenden Sachverhalt begründet, ist auf sie nicht einzutreten.</w:t>
      </w:r>
    </w:p>
    <w:p>
      <w:r>
        <w:rPr>
          <w:b/>
        </w:rPr>
        <w:t>E. 1.3</w:t>
      </w:r>
    </w:p>
    <w:p>
      <w:r>
        <w:t>Im Zusammenhang mit dem Liegenschaftsverkauf tritt die Vorinstanz mangels Legitimation des Beschwerdeführers formell auf die Beschwerde nicht ein. Dies könnte der Beschwerdeführer vor Bundesgericht unbesehen seiner Legitimation in der Sache selbst rügen. Jedoch prüft die Vorinstanz die Beschwerde im Sinne einer Alternativbegründung auch materiell und gelangt zum Schluss, es liege kein strafbares Verhalten des Beschwerdegegners vor, weshalb die Beschwerde abzuweisen wäre (Beschluss S. 4 ff. Ziff. 2). Folglich ist der Beschwerdeführer durch den angefochtenen Entscheid insoweit nicht beschwert, als die Vorinstanz auf seine Beschwerde formell nicht eingetreten ist (vgl. Art. 81 Abs. 1 lit. b BGG ). Soweit er sich gegen die Alternativbegründung der Vorinstanz wendet, ist der Beschwerdeführer nicht legitimiert, selbstständig Beschwerde in Strafsachen zu erheben. Es ist unbestritten, dass die verkaufte Liegenschaft ihm und seinen Brüdern zur gesamten Hand gehörte, sei es in Form einer Erbengemeinschaft oder einer einfachen Gesellschaft. Bei Gesamthandverhältnissen können die Geschädigtenrechte der Gemeinschaft grundsätzlich nur von allen Berechtigen gemeinsam wahrgenommen werden (vgl. BGE 119 Ia 342 E. 2a S. 345 f.; Mazzucchelli/Postizzi, in: Basler Kommentar, Schweizerische Strafprozessordnung, 2011, N. 34 zu Art. 115 StPO ; Patrick Guidon, Die Beschwerde gemäss Schweizerischer Strafprozessordnung, 2011, N. 228). Die Brüder bilden eine notwendige "aktive" Streitgenossenschaft, unabhängig davon, ob sie eine Erbengemeinschaft oder eine einfache Gesellschaft sind (siehe BGE 137 III 455 E. 3.5 S. 459). Hinsichtlich der versuchten Nötigung kann auf die Beschwerde ebenfalls nicht eingetreten werden. Der Beschwerdeführer hat in seiner Anzeige keine Zivilansprüche geltend gemacht. Ebenso wenig äussert er sich dazu vor Bundesgericht. Allfällige Zivilansprüche ergeben sich auch nicht aus den Akten, zumal der Beschwerdeführer selbst vorbringt, er habe sich nicht vom Schreiben des Beschwerdegegners beeinflussen lassen (siehe Beschwerde S. 23 N. 86).</w:t>
      </w:r>
    </w:p>
    <w:p>
      <w:r>
        <w:rPr>
          <w:b/>
        </w:rPr>
        <w:t>E. 2</w:t>
      </w:r>
    </w:p>
    <w:p>
      <w:r>
        <w:t>Auf die Beschwerde ist nicht einzutreten. Mit diesem Entscheid wird das Gesuch um aufschiebende Wirkung gegenstandslos.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