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6B_82/2007 vom 6. Juni 2007</w:t>
      </w:r>
    </w:p>
    <w:p>
      <w:r>
        <w:t>Bundesgericht, 2007-06-06, FR</w:t>
      </w:r>
    </w:p>
    <w:p>
      <w:r>
        <w:rPr>
          <w:b/>
        </w:rPr>
        <w:t xml:space="preserve">Quelle: </w:t>
      </w:r>
      <w:r>
        <w:t>https://mcp.opencaselaw.ch/entscheid/bger_6B_82_2007</w:t>
      </w:r>
    </w:p>
    <w:p>
      <w:r>
        <w:t>FR: TF 6B_82/2007 du 6 juin 2007</w:t>
      </w:r>
    </w:p>
    <w:p>
      <w:r>
        <w:t>IT: TF 6B_82/2007 del 6 giugno 2007</w:t>
      </w:r>
    </w:p>
    <w:p>
      <w:pPr>
        <w:pStyle w:val="Heading2"/>
      </w:pPr>
      <w:r>
        <w:t>Erwägungen</w:t>
      </w:r>
    </w:p>
    <w:p>
      <w:r>
        <w:rPr>
          <w:b/>
        </w:rPr>
        <w:t>E. 1</w:t>
      </w:r>
    </w:p>
    <w:p>
      <w:r>
        <w:t>Comme la décision attaquée a été rendue après l'entrée en vigueur, le 1er janvier 2007, de la loi fédérale sur le Tribunal fédéral (LTF; RS 173.110), le recours est régi par le nouveau droit ( art. 132 al. 1 LTF ).</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et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reproche en substance aux autorités cantonales d'avoir procédé à une appréciation arbitraire des preuves et violé la règle in dubio pro reo, alors qu'une correcte appréciation des preuves aurait dû les conduire à éprouver un doute sérieux, dont il aurait dû bénéficier. Il semble également se plaindre d'une violation du principe in dubio pro reo en tant que règle sur le fardeau de la preuve, mais son grief revient en réalité à nouveau à reprocher aux premiers juges d'avoir procédé à une mauvaise appréciation des preuves en accordant, sans raison objective, plus de poids aux éléments à charge qu'à ceux à décharge.</w:t>
      </w:r>
    </w:p>
    <w:p>
      <w:r>
        <w:rPr>
          <w:b/>
        </w:rPr>
        <w:t>E. 2.1</w:t>
      </w:r>
    </w:p>
    <w:p>
      <w:r>
        <w:t>La présomption d'innocence est garantie par les art. 32 al. 1 Cst. et 6 par. 2 CEDH, qui ont la même portée. Elle a pour corollaire le principe « in dubio pro reo », qui concerne tant le fardeau de la preuve que l'appréciation des preuves. En tant que règle de l'appréciation des preuves,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 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trancher cette question.</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Il faut encore qu'elle soit arbitraire dans son résultat ( ATF 132 I 13 consid. 5.1 p. 17; 131 I 217 consid. 2.1 p. 219, 57 consid. 2 p. 61; 129 I 173 consid. 3.1 p. 178).</w:t>
      </w:r>
    </w:p>
    <w:p>
      <w:r>
        <w:t>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w:t>
      </w:r>
    </w:p>
    <w:p>
      <w:r>
        <w:t>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au considérant 1.2 ci-dessus, le recourant ne peut pas simplement reprendre les critiques qu'il a formulées en instance cantonale devant l'autorité de cassation, mais il doit exposer pourquoi cette dernière aurait refusé à tort de qualifier d'arbitraire l'appréciation des preuves faite par l'autorité de première instance. Le Tribunal fédéral se prononce librement sur cette question ( ATF 125 I 492 consid. 1a/cc et 1b p. 495 et les arrêts cités).</w:t>
      </w:r>
    </w:p>
    <w:p>
      <w:r>
        <w:rPr>
          <w:b/>
        </w:rPr>
        <w:t>E. 2.2</w:t>
      </w:r>
    </w:p>
    <w:p>
      <w:r>
        <w:t>Au cas particulier, les juges se sont trouvés, en ce qui concerne les actes d'ordre sexuel, en présence de deux versions contradictoires, celle de la victime et celle du recourant. Ils ont pris en compte dans l'examen des déclarations du recourant, qui a toujours contesté toute infraction, sa propension à mentir. Ce faisant, on ne voit pas en quoi les autorités cantonales auraient fait preuve d'arbitraire. En effet, même si le recourant invoque le droit qui lui est reconnu en tant que prévenu de se taire et de ne pas contribuer à sa propre incrimination, droit qui n'est pas contesté dans le cas particulier, il ne saurait reprocher aux autorités de jugement de tenir compte, dans l'appréciation de la vraisemblance de ses déclarations, de sa propension à mentir, établie par le dossier. Son grief ne peut qu'être rejeté.</w:t>
      </w:r>
    </w:p>
    <w:p>
      <w:r>
        <w:t>L'autorité de jugement a soigneusement examiné les déclarations de la victime, analysé le contexte et les circonstances dans lesquelles celles-ci sont intervenues et exposé les raisons pour lesquelles elles lui paraissaient crédibles et emportaient sa conviction. La cour cantonale a également exposé les motifs pour lesquels elle niait tout arbitraire à la décision prise en première instance. Le recourant se contente d'alléguer que ces autorités ont accordé plus de poids aux éléments à charge qu'à décharge, qu'elles ont manifestement mal analysé la signification et la portée des preuves administrées, qui se limitaient aux déclarations contradictoires des protagonistes et auraient dû les faire douter de sa culpabilité. Il reproche par ailleurs aux premiers juges d'avoir donné du crédit aux déclarations d'une adolescente rencontrant manifestement des problèmes importants avec ses parents et ayant eu, notamment avec d'autres hommes, des comportements pas réellement adéquats. Ce faisant, le recourant se contente d'opposer sa propre appréciation à celle des autorités cantonales, sans aucunement démontrer le caractère arbitraire de cette dernière. Son grief ne répond pas aux exigences de motivation rappelées ci-dessus et il ne saurait être examiné. Au demeurant, on peut se référer à la motivation des autorités cantonales, qui explique en quoi les déclarations de la victime leur ont paru crédibles et ont emporté leur conviction.</w:t>
      </w:r>
    </w:p>
    <w:p>
      <w:r>
        <w:rPr>
          <w:b/>
        </w:rPr>
        <w:t>E. 3</w:t>
      </w:r>
    </w:p>
    <w:p>
      <w:r>
        <w:t>Le recourant prétend encore que les autorités cantonales n'auraient pas dû appliquer les art. 187, 189 et 190 combinés avec les art. 200 et 197 CP à son encontre, ce qui aurait eu pour conséquence le prononcé d'une peine largement inférieure. Faute de motivation, ce grief n'a pas à être examiné ( art. 42 al. 1 et 2 LTF ). Lié à une admission du grief précédent, même recevable, il ne pourrait d'ailleurs qu'être rejeté.</w:t>
      </w:r>
    </w:p>
    <w:p>
      <w:r>
        <w:rPr>
          <w:b/>
        </w:rPr>
        <w:t>E. 4</w:t>
      </w:r>
    </w:p>
    <w:p>
      <w:r>
        <w:t>En conclusion, le recours est rejeté dans la mesure où il est recevable. Comme ses conclusions étaient vouées à l'échec, l'assistance judiciaire ne peut être accordée ( art. 64 al. 1 LTF ). Le recourant, qui succombe, supportera les frais ( art. 66 al. 1 LTF ). Il ne sera pas alloué de dépens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