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6B_829/2022 vom 7. September 2022</w:t>
      </w:r>
    </w:p>
    <w:p>
      <w:r>
        <w:t>Bundesgericht, 2022-09-07, FR</w:t>
      </w:r>
    </w:p>
    <w:p>
      <w:r>
        <w:rPr>
          <w:b/>
        </w:rPr>
        <w:t xml:space="preserve">Quelle: </w:t>
      </w:r>
      <w:r>
        <w:t>https://mcp.opencaselaw.ch/entscheid/bger_6B_829_2022</w:t>
      </w:r>
    </w:p>
    <w:p>
      <w:r>
        <w:t>FR: TF 6B_829/2022 du 7 septembre 2022</w:t>
      </w:r>
    </w:p>
    <w:p>
      <w:r>
        <w:t>IT: TF 6B_829/2022 del 7 settembre 2022</w:t>
      </w:r>
    </w:p>
    <w:p>
      <w:pPr>
        <w:pStyle w:val="Heading2"/>
      </w:pPr>
      <w:r>
        <w:t>Erwägungen</w:t>
      </w:r>
    </w:p>
    <w:p>
      <w:r>
        <w:rPr>
          <w:b/>
        </w:rPr>
        <w:t>E. 1</w:t>
      </w:r>
    </w:p>
    <w:p>
      <w:r>
        <w:t>Par acte du 28 juin 2022, A._______ déclare recourir en matière pénale au Tribunal fédéral contre une ordonnance du 7 juin 2022. Par cette dernière, un Juge unique de la Cour pénale I du Tribunal cantonal valaisan a refusé d'entrer en matière sur la déclaration d'appel déposée par le précité le 15 avril 2022, ensuite de la notification, le 13 avril 2022, des motifs d'un jugement du 6 avril 2022. Ce dernier, rendu par la Juge suppléante du district de Monthey, condamne notamment l'intéressé à 60 jours-amende à 35 fr. le jour, avec sursis pendant 2 ans, ainsi qu'à 1000 fr. d'amende (peine de substitution de 10 jours de privation de liberté), pour contrainte et insoumission à une décision de l'autorité.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motivation doit être topique, c'est-à-dire se rapporter à la question juridique tranchée par l'autorité cantonale ( ATF 123 V 335 ; arrêt 6B_970/2017 du 17 octobre 2017 consid. 4).</w:t>
      </w:r>
    </w:p>
    <w:p>
      <w:r>
        <w:rPr>
          <w:b/>
        </w:rPr>
        <w:t>E. 3</w:t>
      </w:r>
    </w:p>
    <w:p>
      <w:r>
        <w:t>En l'espèce, l'acte du 28 juin 2022 se résume à une déclaration de recours, le recourant annonçant l'envoi "prochainement" de ses motifs, lesquels ne sont toutefois jamais parvenus au Tribunal fédéral.</w:t>
      </w:r>
    </w:p>
    <w:p>
      <w:r>
        <w:rPr>
          <w:b/>
        </w:rPr>
        <w:t>E. 4</w:t>
      </w:r>
    </w:p>
    <w:p>
      <w:r>
        <w:t>La motivation du recours est manifestement insuffisante, ce qu'il y a lieu de constater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