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6B_827/2022 vom 9. August 2022</w:t>
      </w:r>
    </w:p>
    <w:p>
      <w:r>
        <w:t>Bundesgericht, 2022-08-09, FR</w:t>
      </w:r>
    </w:p>
    <w:p>
      <w:r>
        <w:rPr>
          <w:b/>
        </w:rPr>
        <w:t xml:space="preserve">Quelle: </w:t>
      </w:r>
      <w:r>
        <w:t>https://mcp.opencaselaw.ch/entscheid/bger_6B_827_2022</w:t>
      </w:r>
    </w:p>
    <w:p>
      <w:r>
        <w:t>FR: TF 6B_827/2022 du 9 août 2022</w:t>
      </w:r>
    </w:p>
    <w:p>
      <w:r>
        <w:t>IT: TF 6B_827/2022 del 9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19 mai 2022, la 2</w:t>
      </w:r>
    </w:p>
    <w:p>
      <w:r>
        <w:t>e Chambre pénale de la Cour suprême du canton de Berne a refusé d'entrer en matière sur la demande de révision interjetée par A.________ à l'encontre de l'ordonnance pénale du 29 août 2018 rendue par le Ministère public Jura bernois-Seeland et du jugement du 21 janvier 2020 rendu par la Cour suprême du canton de Berne.</w:t>
      </w:r>
    </w:p>
    <w:p>
      <w:r>
        <w:rPr>
          <w:b/>
        </w:rPr>
        <w:t>E. 2</w:t>
      </w:r>
    </w:p>
    <w:p>
      <w:r>
        <w:t>Par acte daté du 22 juin 2022 et posté le lendemain selon le pli contenant le mémoire de recours, A.________ déclare recourir au Tribunal fédéral contre la décision précitée. Il sollicite le bénéfice de l'assistance judiciaire.</w:t>
      </w:r>
    </w:p>
    <w:p>
      <w:r>
        <w:rPr>
          <w:b/>
        </w:rPr>
        <w:t>E. 3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 Le délai est observé si le mémoire est remis à La Poste Suisse le dernier jour du délai ( art. 48 al. 1 LTF ).</w:t>
      </w:r>
    </w:p>
    <w:p>
      <w:r>
        <w:t>En l'espèce, il ressort de l'extrait du suivi des envois de La Poste Suisse que la décision du 19 mai 2022, envoyée en recommandé à l'adresse du recourant, a été notifiée en date du 23 mai 2022. Le délai de recours est par conséquent arrivé à échéance le 22 juin 2022. Il s'ensuit que le recours, remis à La Poste Suisse le 23 juin 2022, est tardif. Il est donc irrecevable.</w:t>
      </w:r>
    </w:p>
    <w:p>
      <w:r>
        <w:rPr>
          <w:b/>
        </w:rPr>
        <w:t>E. 4</w:t>
      </w:r>
    </w:p>
    <w:p>
      <w:r>
        <w:t>Au vu de ce qui précède, l'irrecevabilité du recours s'avère manifeste. Elle doit être constatée dans la procédure prévue par l' art. 108 al. 1 let. a LTF . Il y a lieu de statuer exceptionnellement sans frais (art. 65 al. 2 et 66 al. 1 LTF), ce qui rend sans objet la requête d'assistance judiciaire.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