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827/2019 vom 9. September 2019</w:t>
      </w:r>
    </w:p>
    <w:p>
      <w:r>
        <w:t>Bundesgericht, 2019-09-09, FR</w:t>
      </w:r>
    </w:p>
    <w:p>
      <w:r>
        <w:rPr>
          <w:b/>
        </w:rPr>
        <w:t xml:space="preserve">Quelle: </w:t>
      </w:r>
      <w:r>
        <w:t>https://mcp.opencaselaw.ch/entscheid/bger_6B_827_2019</w:t>
      </w:r>
    </w:p>
    <w:p>
      <w:r>
        <w:t>FR: TF 6B 827/2019 du 9 septembre 2019</w:t>
      </w:r>
    </w:p>
    <w:p>
      <w:r>
        <w:t>IT: TF 6B 827/2019 del 9 settembre 2019</w:t>
      </w:r>
    </w:p>
    <w:p>
      <w:pPr>
        <w:pStyle w:val="Heading2"/>
      </w:pPr>
      <w:r>
        <w:t>Regeste</w:t>
      </w:r>
    </w:p>
    <w:p>
      <w:r>
        <w:t>Ordonnance de classement (escroquerie, faux dans les titres) | Procédure pénale</w:t>
      </w:r>
    </w:p>
    <w:p>
      <w:pPr>
        <w:pStyle w:val="Heading2"/>
      </w:pPr>
      <w:r>
        <w:t>Erwägungen</w:t>
      </w:r>
    </w:p>
    <w:p>
      <w:r>
        <w:rPr>
          <w:b/>
        </w:rPr>
        <w:t>E. 1.1</w:t>
      </w:r>
    </w:p>
    <w:p>
      <w:r>
        <w:t>Conformément à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La notion d'influence du jugement pénal sur les prétentions civiles est conçue strictement. La partie plaignante ne peut pas s'opposer à une décision parce qu'elle ne facilite pas son action sur le plan civil. Il faut que la décision attaquée ait pour conséquence qu'elle rencontrera plus de difficultés à faire valoir ses prétentions civiles (arrêt 6B_354/2019 du 22 juillet 2019 consid. 1.1; ATF 127 IV 185 consid. 1a p. 188). Selon l' art. 42 al. 1 LTF , il incombe à la recourante d'alléguer les faits qu'elle considère comme propres à fonder sa qualité pour recourir ( ATF 138 III 537 consid. 1.2 p. 539; 133 II 353 consid. 1 p. 356). Lorsque, comme en l'espèce,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et les références citées).</w:t>
      </w:r>
    </w:p>
    <w:p>
      <w:r>
        <w:rPr>
          <w:b/>
        </w:rPr>
        <w:t>E. 1.2</w:t>
      </w:r>
    </w:p>
    <w:p>
      <w:r>
        <w:t>La recourante se contente d'affirmer qu'elle " a à l'évidence un intérêt à l'annulation ou à la modification du jugement attaqué ", sans mentionner quelles prétentions civiles elle aurait prises ou entendrait faire valoir. Comme il n'apparaît pas d'emblée qu'elle pourrait déduire des infractions qu'elle dénonce des prétentions qu'elle ne puisse pas déjà faire valoir sur la base des relations contractuelles qu'elle entretient avec sa banque, elle n'a pas qualité pour recourir sur le fond.</w:t>
      </w:r>
    </w:p>
    <w:p>
      <w:r>
        <w:rPr>
          <w:b/>
        </w:rPr>
        <w:t>E. 1.3</w:t>
      </w:r>
    </w:p>
    <w:p>
      <w:r>
        <w:t>Par ailleurs, l'hypothèse visée à l'art. 81 al. 1 let. b ch. 6 LTF n'entre pas en considération, la recourante ne soulevant aucun grief relatif à son droit de porter plainte.</w:t>
      </w:r>
    </w:p>
    <w:p>
      <w:r>
        <w:rPr>
          <w:b/>
        </w:rPr>
        <w:t>E. 1.4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et les références citées). La recourante ne fait toutefois pas valoir de tels griefs en l'espèce.</w:t>
      </w:r>
    </w:p>
    <w:p>
      <w:r>
        <w:rPr>
          <w:b/>
        </w:rPr>
        <w:t>E. 2</w:t>
      </w:r>
    </w:p>
    <w:p>
      <w:r>
        <w:t>Au vu de ce qui précède, le recours doit être déclaré irrecevable selon la procédure simplifiée prévue par l' art. 108 al. 1 let. a LTF .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