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825/2021 vom 14. September 2021</w:t>
      </w:r>
    </w:p>
    <w:p>
      <w:r>
        <w:t>Bundesgericht, 2021-09-14, DE</w:t>
      </w:r>
    </w:p>
    <w:p>
      <w:r>
        <w:rPr>
          <w:b/>
        </w:rPr>
        <w:t xml:space="preserve">Quelle: </w:t>
      </w:r>
      <w:r>
        <w:t>https://mcp.opencaselaw.ch/entscheid/bger_6B_825_2021</w:t>
      </w:r>
    </w:p>
    <w:p>
      <w:r>
        <w:t>FR: TF 6B 825/2021 du 14 septembre 2021</w:t>
      </w:r>
    </w:p>
    <w:p>
      <w:r>
        <w:t>IT: TF 6B 825/2021 del 14 settembre 2021</w:t>
      </w:r>
    </w:p>
    <w:p>
      <w:pPr>
        <w:pStyle w:val="Heading2"/>
      </w:pPr>
      <w:r>
        <w:t>Regeste</w:t>
      </w:r>
    </w:p>
    <w:p>
      <w:r>
        <w:t>Nichtanhandnahme (Amtsmissbrauch etc.); Nichteintreten | Strafprozess</w:t>
      </w:r>
    </w:p>
    <w:p>
      <w:pPr>
        <w:pStyle w:val="Heading2"/>
      </w:pPr>
      <w:r>
        <w:t>Erwägungen</w:t>
      </w:r>
    </w:p>
    <w:p>
      <w:r>
        <w:rPr>
          <w:b/>
        </w:rPr>
        <w:t>E. 1</w:t>
      </w:r>
    </w:p>
    <w:p>
      <w:r>
        <w:t>Die kantonale Staatsanwaltschaft für besondere Aufgaben nahm mit Verfügung vom 21. Mai 2021 eine Strafuntersuchung wegen angeblichen Amtsmissbrauchs und weiterer Delikte gegen eine Gerichtspräsidentin eines Regionalgerichts nicht an die Hand. Eine dagegen gerichtete Beschwerde wies das Obergericht des Kantons Bern am 16. Juni 2021 ab. Der Beschwerdeführer wendet sich an das Bundesgericht.</w:t>
      </w:r>
    </w:p>
    <w:p>
      <w:r>
        <w:rPr>
          <w:b/>
        </w:rPr>
        <w:t>E. 2</w:t>
      </w:r>
    </w:p>
    <w:p>
      <w:r>
        <w:t>Der angefochtene Beschluss bestätigt, dass die Staatsanwaltschaft die vom Beschwerdeführer angestrebte Strafuntersuchung zu Recht nicht an die Hand genommen hat, und schliesst das Verfahren somit ab. Es handelt sich um einen Endentscheid einer letzten kantonalen Instanz in einer Strafsache, gegen welchen die Beschwerde in Strafsachen zulässig ist ( Art. 78 Abs. 1, Art. 80 Abs. 1, Art. 90 BGG ). Als Privatkläger ist der Beschwerdeführer hierzu allerdings nur legitimiert, wenn sich der angefochtene Entscheid auf die Beurteilung seiner Zivilansprüche auswirken kann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folglich keine Zivilforderungen gegen die angeblich fehlbare Gerichtspräsidentin zu (Art. 71 Abs. 1 der Verfassung des Kantons Bern vom 6. Juni 1993; siehe auch Art. 100 Abs. 1 und Art. 102 Abs. 1 des Personalgesetzes vom 16. September 2004 [PG; BSG 153.01]). Er hat somit kein Beschwerderecht in der Sache.</w:t>
      </w:r>
    </w:p>
    <w:p>
      <w:r>
        <w:rPr>
          <w:b/>
        </w:rPr>
        <w:t>E. 3</w:t>
      </w:r>
    </w:p>
    <w:p>
      <w:r>
        <w:t>Formelle Rügen, zu deren Vorbringen er unbesehen der fehlenden Legitimation in der Sache befugt wäre (sog. "Star-Praxis"; vgl. BGE 141 IV 1 E. 1.1 mit Hinweisen), erhebt der Beschwerdeführer nicht. Zwar macht er eine Verletzung des rechtlichen Gehörs sowie weitere Rechtsverletzungen geltend. Die Vorbringen genügen zum einen den Begründungsanforderungen nicht und zielen zum anderen auf die Rechtmässigkeit der Nichtanhandnahme ab, was unzulässig ist. Darauf ist nicht einzutreten ( Art. 42 Abs. 2 und Art. 106 Abs. 2 BGG ).</w:t>
      </w:r>
    </w:p>
    <w:p>
      <w:r>
        <w:rPr>
          <w:b/>
        </w:rPr>
        <w:t>E. 4</w:t>
      </w:r>
    </w:p>
    <w:p>
      <w:r>
        <w:t>Auf die Beschwerde ist im Verfahren nach Art. 108 BGG nicht einzutreten. Es kann letztmalig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