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6B_825/2020 vom 28. Oktober 2020</w:t>
      </w:r>
    </w:p>
    <w:p>
      <w:r>
        <w:t>Bundesgericht, 2020-10-28, FR</w:t>
      </w:r>
    </w:p>
    <w:p>
      <w:r>
        <w:rPr>
          <w:b/>
        </w:rPr>
        <w:t xml:space="preserve">Quelle: </w:t>
      </w:r>
      <w:r>
        <w:t>https://mcp.opencaselaw.ch/entscheid/bger_6B_825_2020</w:t>
      </w:r>
    </w:p>
    <w:p>
      <w:r>
        <w:t>FR: TF 6B_825/2020 du 28 octobre 2020</w:t>
      </w:r>
    </w:p>
    <w:p>
      <w:r>
        <w:t>IT: TF 6B_825/2020 del 28 ottobre 2020</w:t>
      </w:r>
    </w:p>
    <w:p>
      <w:pPr>
        <w:pStyle w:val="Heading2"/>
      </w:pPr>
      <w:r>
        <w:t>Erwägungen</w:t>
      </w:r>
    </w:p>
    <w:p>
      <w:r>
        <w:rPr>
          <w:b/>
        </w:rPr>
        <w:t>E. 1</w:t>
      </w:r>
    </w:p>
    <w:p>
      <w:r>
        <w:t>Le recourant reproche à la cour cantonale d'avoir apprécié les preuves et établi les faits de manière arbitraire en lien avec sa condamnation pour brigandage.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reproduit les déclarations successives faites par le recourant à propos des événements survenus durant la nuit du 19 au 20 janvier 2019. Elle a retenu, sur cette base, que le recourant estimait alors que B.________ lui devait de l'argent et qu'il avait donc décidé de lui prendre son téléphone cellulaire afin que cet appareil serve de garantie pour le remboursement, que le prénommé n'avait pas accepté et que l'intéressé lui avait donc asséné des coups afin de lui soustraire l'objet concerné. Selon l'autorité précédente, la version des événements "édulcorée" présentée par le recourant durant les débats d'appel n'avait pas été convaincante et il convenait ainsi de se référer aux déclarations antérieures, faites lorsque l'intéressé était moins conscient des conséquences juridiques que pourraient avoir ses propos. A l'occasion des déclarations en question, le recourant avait clairement relaté avoir "pris" le téléphone cellulaire, non que B.________ lui aurait remis cet appareil. Le recourant avait dû se battre avec le prénommé pour finalement réussir à s'emparer de cet objet. L'usage de la violence s'était trouvée en lien avec l'intention du recourant de s'emparer de force du téléphone cellulaire de B.________. Sans l'usage de cette violence, le recourant n'aurait pu obtenir l'appareil en question.</w:t>
      </w:r>
    </w:p>
    <w:p>
      <w:r>
        <w:rPr>
          <w:b/>
        </w:rPr>
        <w:t>E. 1.3</w:t>
      </w:r>
    </w:p>
    <w:p>
      <w:r>
        <w:t>Le recourant présente une argumentation purement appellatoire et, partant, irrecevable, par laquelle il livre sa propre version des événements, sans démontrer en quoi les faits auraient été arbitrairement établis par la cour cantonale. Le recourant ne met en particulier nullement en évidence une constatation insoutenable qui aurait pu être tirée, par l'autorité précédente, de ses propres déclarations faites durant l'instruction, mais se borne à interpréter librement celles-ci. Au demeurant, les explications du recourant apparaissent pour le moins incohérentes, puisque l'intéressé prétend à la fois qu'il n'aurait frappé B.________ qu'en réponse à l'attaque de ce dernier, et que le prénommé - indépendamment de cette altercation - aurait en réalité accepté librement de lui remettre son téléphone cellulaire.</w:t>
      </w:r>
    </w:p>
    <w:p>
      <w:r>
        <w:t>Pour le reste, le recourant ne présente aucune argumentation recevable, fondée sur l'état de fait de la cour cantonale, par lequel le Tribunal fédéral est lié (cf. art. 105 al. 1 LTF ) et dont il ne démontre pas l'arbitraire, permettant de comprendre en quoi l'autorité précédente aurait pu violer le droit fédéral en le condamnant pour brigandage en raison des agissements en question.</w:t>
      </w:r>
    </w:p>
    <w:p>
      <w:r>
        <w:t>Le grief doit être rejeté dans la mesure où il est recevable.</w:t>
      </w:r>
    </w:p>
    <w:p>
      <w:r>
        <w:rPr>
          <w:b/>
        </w:rPr>
        <w:t>E. 2</w:t>
      </w:r>
    </w:p>
    <w:p>
      <w:r>
        <w:t>Le recourant conclut au prononcé d'une peine privative de liberté réduite eu égard à un acquittement relatif au chef de prévention de brigandage. Comme il n'obtient pas cet acquittement (cf. consid. 1 supra), le grief est sans objet.</w:t>
      </w:r>
    </w:p>
    <w:p>
      <w:r>
        <w:rPr>
          <w:b/>
        </w:rPr>
        <w:t>E. 3</w:t>
      </w:r>
    </w:p>
    <w:p>
      <w:r>
        <w:t>Le recourant fait grief à l'autorité précédente de ne pas avoir assorti sa peine privative de liberté d'un sursis à l'exécution.</w:t>
      </w:r>
    </w:p>
    <w:p>
      <w:r>
        <w:t>La cour cantonale a exposé de manière détaillée pour quels motifs elle retenait l'existence d'un pronostic très défavorable (cf. jugement attaqué, p. 19 s.). Le recourant, quant à lui, commence par relever que le tribunal de première instance lui avait accordé le sursis, sans préciser qu'une infraction de brigandage n'avait alors pas été retenue. Le recourant soutient ensuite que la cour cantonale aurait pu critiquer l'appréciation effectuée par les premiers juges, sans mentionner en quoi l'analyse opérée par l'autorité précédente - laquelle jouissait d'un plein pouvoir d'examen en fait et en droit sur les points attaqués du jugement de première instance (cf. art. 398 al. 2 CPP ) - violerait le droit fédéral de ce point de vue. Enfin, le recourant formule quelques protestations de bonne volonté, sans présenter une argumentation répondant aux réquisits de motivation découlant des art. 42 al. 2 et 106 al. 2 LTF et permettant de saisir en quoi la formulation du pronostic par la cour cantonale serait contraire au droit.</w:t>
      </w:r>
    </w:p>
    <w:p>
      <w:r>
        <w:t>Le grief est donc irrecevable.</w:t>
      </w:r>
    </w:p>
    <w:p>
      <w:r>
        <w:rPr>
          <w:b/>
        </w:rPr>
        <w:t>E. 4</w:t>
      </w:r>
    </w:p>
    <w:p>
      <w:r>
        <w:t>Le recourant critique son expulsion du territoire suisse.</w:t>
      </w:r>
    </w:p>
    <w:p>
      <w:r>
        <w:rPr>
          <w:b/>
        </w:rPr>
        <w:t>E. 4.1</w:t>
      </w:r>
    </w:p>
    <w:p>
      <w:r>
        <w:t>Aux termes de l' art. 66a al. 1 CP , le juge expulse de Suisse l'étranger qui est condamné pour brigandage (let. c), ou pour vol en lien avec une violation de domicile (let. d),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6B_397/2020 du 24 juillet 2020 consid. 6.1; 6B_344/2020 du 9 juillet 2020 consid. 3.1; 6B_286/2020 du 1er juillet 2020 consid. 1.3.1).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6B_397/2020 précité consid. 6.1). Un séjour légal de dix années suppose en principe une bonne intégration de l'étranger ( ATF 144 I 266 consid. 3.9 p. 278).</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 t celles qui existent entre époux ainsi qu'entre parents et enfants mineurs vivant en ménage commun (cf. ATF 144 II 1 consid. 6.1 p. 12; 135 I 143 consid. 1.3.2 p. 146).</w:t>
      </w:r>
    </w:p>
    <w:p>
      <w:r>
        <w:t>En l'espèce, il est douteux que l'expulsion ordonnée puisse porter atteinte au droit du recourant au respect de sa vie privée et familiale, compte tenu, d'une part, de l'absence d'intégration socio-professionnelle et, d'autre part, des liens particulièrement lâches entretenus avec son enfant et la mère de celui-ci, étant rappelé que lorsque le parent étranger ne dispose pas du droit de garde sur son enfant habilité à résider en Suisse, il suffit en règle générale, sous l'angle de l' art. 8 par. 2 CEDH , que le parent vivant à l'étranger exerce son droit de visite dans le cadre de séjours brefs ou par le biais de moyens de communication modernes, un droit plus étendu ne pouvant exister qu'en présence notamment d'un comportement irréprochable dudit parent (cf. ATF 144 I 91 consid. 5.2 p. 97 ss).</w:t>
      </w:r>
    </w:p>
    <w:p>
      <w:r>
        <w:t>A supposer même que le recourant puisse se prévaloir d'un droit au respect de sa vie privée ou familiale au sens de l' art. 8 par. 1 CEDH , respectivement 13 Cst., son expulsion pourrait de toute manière être confirmée au regard des art. 8 par. 2 CEDH et 36 al. 3 Cst. (cf. consid. 4.2.2 infra).</w:t>
      </w:r>
    </w:p>
    <w:p>
      <w:r>
        <w:rPr>
          <w:b/>
        </w:rPr>
        <w:t>E. 4.2</w:t>
      </w:r>
    </w:p>
    <w:p>
      <w:r>
        <w:t>Il convient d'examiner si l'intérêt privé du recourant à demeurer en Suisse peut l'emporter sur l'intérêt public présidant à son expulsion.</w:t>
      </w:r>
    </w:p>
    <w:p>
      <w:r>
        <w:rPr>
          <w:b/>
        </w:rPr>
        <w:t>E. 4.2.1</w:t>
      </w:r>
    </w:p>
    <w:p>
      <w:r>
        <w:t>La cour cantonale a exposé que le recourant était arrivé en Suisse en 2011, alors qu'il était âgé d'environ 10 ans, avec son frère et sa soeur, afin d'y rejoindre leur mère. L'intéressé avait suivi une partie de sa scolarité en Suisse, mais avait été expulsé de l'école avant son terme et avait été placé en institution. Sa première condamnation pénale remontait à 2013. Le recourant n'avait pas entrepris de formation professionnelle, mais avait uniquement accompli quelques stages. Il avait séjourné en République dominicaine entre août 2014 et janvier 2015, avec l'intention de s'y installer, mais était finalement revenu en Suisse. Il avait été derechef placé en institution pour des raisons pénales, puis avait été emprisonné provisoirement. Une condamnation à neuf mois de détention sans sursis avait été prononcée contre lui, par un tribunal des mineurs, pour des faits de brigandage notamment. Le recourant avait encore été condamné à deux reprises par une juridiction des mineurs. Devenu majeur en 2017, le recourant avait émargé à l'aide sociale et vécu pour partie chez sa mère. Il avait alors commis diverses infractions, qui avaient débouché sur des condamnations en 2017, 2018 et 2019. Le recourant aurait pu débuter un travail bénévole, mais y avait renoncé lorsqu'il avait appris que son amie était enceinte. Son fils était né en 2019. Le recourant et la mère de l'enfant n'avaient jamais vécu ensemble, mais celui-ci voyait régulièrement son fils, en principe une fois par semaine ou toutes les deux semaines. Il n'avait plus vu l'enfant depuis trois semaines lorsqu'il avait été arrêté, en juillet 2019, dans le cadre d'une procédure pénale encore en cours. Le recourant était détenu depuis lors. Il avait des poursuites en cours, pour un montant total de 25'000 francs.</w:t>
      </w:r>
    </w:p>
    <w:p>
      <w:r>
        <w:t>Pour l'autorité précédente, les perspectives de réintégration du recourant dans son pays d'origine n'étaient pas très favorables, mais de telles perspectives ne l'étaient pas davantage en Suisse, où l'obtention d'un emploi n'était en particulier aucunement prévisible. Le recourant avait eu des contacts avec son père, vivant en République dominicaine, durant les dernières années. Il avait encore admis appeler celui-ci de temps en temps depuis la prison, afin d'entretenir des contacts, cela également avec l'un de ses demi-frères. Une grand-mère, chez laquelle le recourant avait vécu avant de gagner la Suisse, résidait aussi dans son pays d'origine. Le recourant parlait couramment l'espagnol et avait encore vécu durant plusieurs mois en République dominicaine en 2014-2015, de sorte qu'un renvoi ne l'exposerait pas à une vie dans un pays dont il ignorerait tout. Les intérêts publics à l'expulsion du recourant l'emportaient ainsi nettement sur celui de l'intéressé à demeurer en Suisse.</w:t>
      </w:r>
    </w:p>
    <w:p>
      <w:r>
        <w:rPr>
          <w:b/>
        </w:rPr>
        <w:t>E. 4.2.2</w:t>
      </w:r>
    </w:p>
    <w:p>
      <w:r>
        <w:t>La pesée des intérêts opérée par la cour cantonale doit être confirmée.</w:t>
      </w:r>
    </w:p>
    <w:p>
      <w:r>
        <w:t>Concernant l'intérêt privé du recourant à demeurer en Suisse, on peut relever la durée relativement longue de son séjour dans ce pays ainsi que le jeune âge avec lequel il y est arrivé. Cette durée a cependant été entrecoupée par des privations de liberté ou par un séjour de plusieurs mois en République dominicaine. Pour le reste, le recourant n'a démontré en Suisse aucune intégration socio-professionnelle, puisqu'il n'y a jamais travaillé ou accompli de formation, et a constamment dépendu de l'aide sociale ou de sa mère. Le recourant est certes le père d'un enfant, mais il ne ressort pas du jugement attaqué qu'il en aurait la garde, qu'il serait au bénéfice d'un droit de visite ni qu'il aurait d'une quelconque manière contribué à son entretien. Il n'a jamais vécu avec son fils et - malgré un temps libre considérable rendu possible par une absence totale d'activité - n'a jamais consacré du temps à celui-ci, entretenant des contacts tout au plus sporadiques. Sur ces points, le recourant ne présente aucune argumentation sérieuse, mais se borne à affirmer vouloir vivre en famille ou trouver un emploi à l'avenir, sans plus de précisions.</w:t>
      </w:r>
    </w:p>
    <w:p>
      <w:r>
        <w:t>L'intérêt public présidant à l'expulsion du recourant est quant à lui considérable. Malgré son jeune âge, l'intéressé peut en effet revendiquer une liste de condamnations impressionnante, pour des infractions variées, notamment contre l'autorité publique, contre le patrimoine, contre l'intégrité sexuelle ou contre la liberté. Les condamnations subies régulièrement au cours des dernières années démontrent l'absence complète d'amendement du recourant et son mépris constant pour l'ordre juridique suisse. L'intéressé fait d'ailleurs encore l'objet d'une procédure pénale, en raison de faits qu'il a en partie reconnus, liés au trafic et à la consommation de stupéfiants. A cet égard, le recourant minimise la gravité de ses forfaits et souligne avoir essentiellement agi en tant que mineur, alors que l'accession à la majorité ne l'a nullement amené à résipiscence.</w:t>
      </w:r>
    </w:p>
    <w:p>
      <w:r>
        <w:t>En définitive, compte tenu du nombre et de la gravité non négligeable des infractions sanctionnées, des antécédents du recourant et des récidives commises en cours de procédure - ce qui laisse craindre de futures infractions -, de la médiocre intégration de l'intéressé en Suisse et de l'absence de perspectives concrètes dans ce pays, l'intérêt public à son expulsion l'emporte sur son intérêt privé à y demeurer. La réintégration du recourant dans son pays d'origine ne sera certes pas aisée, mais ce dernier pourra trouver appui sur des membres de sa famille - dont son père avec lequel il a maintenu des contacts - et s'acclimater à nouveau à un pays dans lequel il a vécu durant la moitié de son existence et où il a d'ailleurs eu l'intention de s'établir il y a quelques années encore.</w:t>
      </w:r>
    </w:p>
    <w:p>
      <w:r>
        <w:t>La seconde condition pour l'application de l' art. 66a al. 2 CP n'étant pas réalisée, la cour cantonale n'a pas violé le droit en ordonnant l'expulsion du recourant.</w:t>
      </w:r>
    </w:p>
    <w:p>
      <w:r>
        <w:rPr>
          <w:b/>
        </w:rPr>
        <w:t>E. 5</w:t>
      </w:r>
    </w:p>
    <w:p>
      <w:r>
        <w:t>Au vu de ce qui précède, le recours doit être rejeté dans la mesure où il est recevable. Comme il était voué à l'échec, l'assistance judiciaire doit être refusée ( art. 64 al. 1 LTF ). Le recourant, qui succombe, supporte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