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6B_823/2016 vom 15. September 2016</w:t>
      </w:r>
    </w:p>
    <w:p>
      <w:r>
        <w:t>Bundesgericht, 2016-09-15, FR</w:t>
      </w:r>
    </w:p>
    <w:p>
      <w:r>
        <w:rPr>
          <w:b/>
        </w:rPr>
        <w:t xml:space="preserve">Quelle: </w:t>
      </w:r>
      <w:r>
        <w:t>https://mcp.opencaselaw.ch/entscheid/bger_6B_823_2016</w:t>
      </w:r>
    </w:p>
    <w:p>
      <w:r>
        <w:t>FR: TF 6B_823/2016 du 15 septembre 2016</w:t>
      </w:r>
    </w:p>
    <w:p>
      <w:r>
        <w:t>IT: TF 6B_823/2016 del 15 settembre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</w:t>
      </w:r>
    </w:p>
    <w:p>
      <w:r>
        <w:t>Ensuite du recours qu'il a formé le 19 juillet 2016 contre un arrêt de la Chambre pénale du Tribunal cantonal fribourgeois, du 7 juin 2016, X.________ a été invité, par ordonnance du 21 juillet 2016, à s'acquitter d'une avance de frais de 2000 fr. jusqu'au 29 août 2016. Par courrier de ce jour-là, X.________ a requis qu'un délai supplémentaire lui soit accordé. Par ordonnance du 30 août 2016, un délai supplémentaire non prolongeable au 14 septembre 2016 a été imparti à X.________ pour s'acquitter de l'avance de frais précitée, avec l'indication que faute de paiement à l'échéance du délai le recours serait déclaré irrecevable ( art. 62 al. 3 LTF ). Par courrier du 14 septembre 2016, X.________ s'est borné à demander derechef un délai supplémentaire " vu [ses] charges actuelles ". Dans cette dernière écriture, X.________ ne rend ni vraisemblable ni concret un quelconque motif suffisant pour justifier la prolongation d'un délai (cf. art. 47 al. 2 LTF ). De surcroît, le délai imparti au recourant n'était pas prolongeable. L'intéressé n'ayant pas effectué l'avance de frais requise dans le délai supplémentaire imparti ( art. 48 al. 4 LTF ), le recours est manifestement irrecevable ( art. 62 al. 3 LTF ). Il doit dès lors être écarté en application de la procédure simplifiée prévue à l' art. 108 al. 1 let. a LTF .</w:t>
      </w:r>
    </w:p>
    <w:p>
      <w:r>
        <w:rPr>
          <w:b/>
        </w:rPr>
        <w:t>E. 2</w:t>
      </w:r>
    </w:p>
    <w:p>
      <w:r>
        <w:t>Le recourant, qui succombe, supporte les frais de justice (cf.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