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816/2023 vom 9. Oktober 2023</w:t>
      </w:r>
    </w:p>
    <w:p>
      <w:r>
        <w:t>Bundesgericht, 2023-10-09, FR</w:t>
      </w:r>
    </w:p>
    <w:p>
      <w:r>
        <w:rPr>
          <w:b/>
        </w:rPr>
        <w:t xml:space="preserve">Quelle: </w:t>
      </w:r>
      <w:r>
        <w:t>https://mcp.opencaselaw.ch/entscheid/bger_6B_816_2023</w:t>
      </w:r>
    </w:p>
    <w:p>
      <w:r>
        <w:t>FR: TF 6B 816/2023 du 9 octobre 2023</w:t>
      </w:r>
    </w:p>
    <w:p>
      <w:r>
        <w:t>IT: TF 6B 816/2023 del 9 ottobre 2023</w:t>
      </w:r>
    </w:p>
    <w:p>
      <w:pPr>
        <w:pStyle w:val="Heading2"/>
      </w:pPr>
      <w:r>
        <w:t>Regeste</w:t>
      </w:r>
    </w:p>
    <w:p>
      <w:r>
        <w:t>Dommages à la propriété (art. 144 CP); délit contre la LCR (art. 93 LCR); violation du principe in dubio pro reo | Infractions</w:t>
      </w:r>
    </w:p>
    <w:p>
      <w:pPr>
        <w:pStyle w:val="Heading2"/>
      </w:pPr>
      <w:r>
        <w:t>Erwägungen</w:t>
      </w:r>
    </w:p>
    <w:p>
      <w:r>
        <w:rPr>
          <w:b/>
        </w:rPr>
        <w:t>E. 1</w:t>
      </w:r>
    </w:p>
    <w:p>
      <w:r>
        <w:t>La recourante reproche à la cour cantonale d'avoir rejeté sa réquisition tendant à l'audition de D.________.</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6B_1040/2022 du 23 août 2023 consid. 1.1; 6B_182/2022 du 25 janvier 2023 consid. 1.2).</w:t>
      </w:r>
    </w:p>
    <w:p>
      <w:r>
        <w:rPr>
          <w:b/>
        </w:rPr>
        <w:t>E. 1.2</w:t>
      </w:r>
    </w:p>
    <w:p>
      <w:r>
        <w:t>Il ressort du jugement attaqué que le Tribunal cantonal a ordonné la production du dossier de la procédure pénale instruite à la suite de la plainte pénale déposée par B.A.________ contre D.________ et a joint au dossier cantonal des photocopies de certaines pièces de ce dossier, ainsi qu'un enregistrement d'un appel téléphonique qui a été écouté à l'audience. Il a considéré pour le surplus qu'il n'y avait pas matière à aller au-delà des moyens de preuve déjà administrés, ainsi que des auditions de la recourante et des parties intimées. En effet, il a jugé que les menaces proférées à l'encontre de l'intimé par D.________ ne permettaient en aucun cas d'écarter la culpabilité de la recourante. A cet égard, il a précise que D.________, rentier AI souffrant de graves problèmes d'alcool, a proféré des menaces verbales à diverses personnes dans une période bien délimitée qui n'est pas celle des dommages causés à la voiture; les menaces faites par téléphone à l'intimé n'ayant été proférées que plusieurs mois après l'incident des freins. La recourante soutient que, comme D.________ s'en était pris verbalement à l'intimé durant la procédure, son audition permettrait de déterminer qu'il pouvait potentiellement être à l'origine des dégâts causés aux freins du véhicule de l'intimé, ne serait-ce que par passion amoureuse, puisqu'elle aurait entretenu avec lui une relation sentimentale compliquée. En l'espèce, l'argumentation de la recourante n'est pas propre à démontrer en quoi l'appréciation anticipée de la pertinence du moyen de preuve serait manifestement insoutenable. La recourante se contentant d'affirmer que l'audition sollicitée serait pertinente en ce sens que, au vu du profil psychologique de D.________ et de l'état de leur relation, cela pourrait faire douter de son implication dans les faits qui lui sont reprochés. Ce faisant, elle ne fait qu'opposer sa propre appréciation à celle de la cour cantonale dans une démarche purement appellatoire, partant irrecevable.</w:t>
      </w:r>
    </w:p>
    <w:p>
      <w:r>
        <w:rPr>
          <w:b/>
        </w:rPr>
        <w:t>E. 2</w:t>
      </w:r>
    </w:p>
    <w:p>
      <w:r>
        <w:t>Invoquant la violation du principe in dubio pro reo , la recourante critique l'état de fait cantonal.</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in dubio pro reo , ceux-ci n'ont pas de portée plus large que l'interdiction de l'arbitraire (voir ATF 145 IV 154 consid. 1.1 p. 155 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2.2</w:t>
      </w:r>
    </w:p>
    <w:p>
      <w:r>
        <w:t>La cour cantonale a considéré en substance que les déclarations de la recourante, quant à son emploi du temps, n'ont pas été constantes et devaient être considérées comme peu crédibles. En effet, après avoir déclaré avoir été à la maison avec ses enfants, confrontée à la géolocalisation de son smartphone, elle serait finalement allée chercher des livres dans des boîtes à livres dans divers endroits de U.________, puis elle aurait plus tôt donné des cours à une fille dont elle ne se rappelle ni du nom, ni des coordonnées, enfin elle serait allée faire des photocopies. La cour a également jugé que la recourante avait adopté un comportement suspect en ne présentant pas son téléphone portable à la police lorsque celui-ci lui a été demandé, prétextant dans un premier temps ne pas l'avoir sur elle puis, dans un second temps, l'avoir perdu. Elle a enfin relevé que la recourante avait des raisons de s'en prendre à l'intimé puisqu'ils étaient en procédure de divorce conflictuelle et difficile et que le 19 mai 2020, soit le jour des faits, la recourante avait été informée que son ex-mari avait déposé un appel contre une décision de mesures provisionnelles.</w:t>
      </w:r>
    </w:p>
    <w:p>
      <w:r>
        <w:rPr>
          <w:b/>
        </w:rPr>
        <w:t>E. 2.3</w:t>
      </w:r>
    </w:p>
    <w:p>
      <w:r>
        <w:t>La recourante oppose sa propre appréciation des événements à celle de la cour cantonale dans une démarche purement appellatoire, partant, irrecevable ( art. 106 al. 2 LTF ). C'est le cas lorsque lorsqu'elle affirme qu'elle est totalement étrangère aux dégâts causés sur le véhicule, que rien ne prouve qu'elle s'est introduite dans le parking, que ces déclarations expliquent les raisons de sa géolocalisation ou qu'elle n'avait aucune raison de s'en prendre aux intimés. La recourante ne formule aucune critique recevable.</w:t>
      </w:r>
    </w:p>
    <w:p>
      <w:r>
        <w:rPr>
          <w:b/>
        </w:rPr>
        <w:t>E. 3</w:t>
      </w:r>
    </w:p>
    <w:p>
      <w:r>
        <w:t>Le recours doit être déclaré irrecevable.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