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6B_814/2024 vom 17. Oktober 2024</w:t>
      </w:r>
    </w:p>
    <w:p>
      <w:r>
        <w:t>Bundesgericht, 2024-10-17, DE</w:t>
      </w:r>
    </w:p>
    <w:p>
      <w:r>
        <w:rPr>
          <w:b/>
        </w:rPr>
        <w:t xml:space="preserve">Quelle: </w:t>
      </w:r>
      <w:r>
        <w:t>https://mcp.opencaselaw.ch/entscheid/bger_6B_814_2024</w:t>
      </w:r>
    </w:p>
    <w:p>
      <w:r>
        <w:t>FR: TF 6B_814/2024 du 17 octobre 2024</w:t>
      </w:r>
    </w:p>
    <w:p>
      <w:r>
        <w:t>IT: TF 6B_814/2024 del 17 ottobre 2024</w:t>
      </w:r>
    </w:p>
    <w:p>
      <w:pPr>
        <w:pStyle w:val="Heading2"/>
      </w:pPr>
      <w:r>
        <w:t>Erwägungen</w:t>
      </w:r>
    </w:p>
    <w:p>
      <w:r>
        <w:rPr>
          <w:b/>
        </w:rPr>
        <w:t>E. 1</w:t>
      </w:r>
    </w:p>
    <w:p>
      <w:r>
        <w:t>Das Obergericht des Kantons Bern trat am 3. Oktober 2024 auf eine Berufung mangels Einreichung einer Berufungserklärung nicht ein und stellte die Rechtskraft des Urteils des Regionalgerichts Berner Jura-Seeland vom 9. April 2024 fest.</w:t>
      </w:r>
    </w:p>
    <w:p>
      <w:r>
        <w:t>Mit Eingabe vom 5. Oktober 2024 (Poststempel: 8. Oktober 2024) gelangt A.________ an das Bundesgericht. Er erhebt "Beschwerde" "Art. 39 ff., 78 ff. u. 90 ff." bzw. "Widerspruch" gegen den obergerichtlichen Entscheid. In seiner Eingabe macht er geltend, er habe die Berufungserklärung aus privaten und familiären Gründen nicht rechtzeitig innert 20 Tagen einreichen können. Er sei ohne Beweise verurteilt worden. Er habe den Diebstahl nicht begangen.</w:t>
      </w:r>
    </w:p>
    <w:p>
      <w:r>
        <w:t>In der Sache geht es damit augenscheinlich um ein Gesuch um Wiederherstellung der Frist zur Einreichung einer Berufungserklärung nach Art. 94 StPO .</w:t>
      </w:r>
    </w:p>
    <w:p>
      <w:r>
        <w:rPr>
          <w:b/>
        </w:rPr>
        <w:t>E. 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3</w:t>
      </w:r>
    </w:p>
    <w:p>
      <w:r>
        <w:t>Mit Blick auf die dargelegte Rechtslage wäre das Fristwiederherstellungsgesuch beim Obergericht des Kantons Bern einzureichen gewesen. Das Bundesgericht ist hierfür nicht zuständig. Es kann in einem solchen Fall aber von Amtes wegen zur Weiterleitung des Gesuchs an die mutmasslich zuständige kantonale Behörde schreiten ( Art. 30 Abs. 2 BGG ; siehe MARKUS BOOG, in: Basler Kommentar zum Bundesgerichtsgesetz, 3. Aufl. 2018, N. 5 ff. zu Art. 30 BGG ). Da A.________ an sich nicht beabsichtigt, mit seiner Eingabe den obergerichtlichen Nichteintretensentscheid anzufechten, sondern vielmehr um Wiedereinsetzung in den früheren Stand ersucht, erübrigt es sich, über die als "Beschwerde" bezeichnete Eingabe zu entscheiden. Die Eingabe ist lediglich als Fristwiederherstellungsgesuch im Sinne von Art. 94 StPO entgegenzunehmen und zur weiteren Behandlung an das in der Sache zuständige Obergericht des Kantons Bern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