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6B_814/2020 vom 11. August 2020</w:t>
      </w:r>
    </w:p>
    <w:p>
      <w:r>
        <w:t>Bundesgericht, 2020-08-11, DE</w:t>
      </w:r>
    </w:p>
    <w:p>
      <w:r>
        <w:rPr>
          <w:b/>
        </w:rPr>
        <w:t xml:space="preserve">Quelle: </w:t>
      </w:r>
      <w:r>
        <w:t>https://mcp.opencaselaw.ch/entscheid/bger_6B_814_2020</w:t>
      </w:r>
    </w:p>
    <w:p>
      <w:r>
        <w:t>FR: TF 6B_814/2020 du 11 août 2020</w:t>
      </w:r>
    </w:p>
    <w:p>
      <w:r>
        <w:t>IT: TF 6B_814/2020 del 11 agosto 2020</w:t>
      </w:r>
    </w:p>
    <w:p>
      <w:pPr>
        <w:pStyle w:val="Heading2"/>
      </w:pPr>
      <w:r>
        <w:t>Erwägungen</w:t>
      </w:r>
    </w:p>
    <w:p>
      <w:r>
        <w:rPr>
          <w:b/>
        </w:rPr>
        <w:t>E. 1</w:t>
      </w:r>
    </w:p>
    <w:p>
      <w:r>
        <w:t>Generalstaatsanwaltschaft des Kantons Bern, Beschwerdegegnerin,</w:t>
      </w:r>
    </w:p>
    <w:p>
      <w:r>
        <w:rPr>
          <w:b/>
        </w:rPr>
        <w:t>E. 2</w:t>
      </w:r>
    </w:p>
    <w:p>
      <w:r>
        <w:t>Der angefochtene Beschluss erging als Rückweisungsbeschluss, welcher in der Regel als Vor- oder Zwischenentscheid im Sinne von Art. 92 bzw. 93 BGG zu qualifizieren ist. Wenn jedoch der unteren Instanz, an welche die Sache zurückgewiesen wird, kein Entscheidungsspielraum mehr verbleibt und die Rückweisung nur noch der (rechnerischen) Umsetzung des oberinstanzlich Angeordneten dient, handelt es sich in Wirklichkeit um einen Endentscheid (vgl. BGE 138 I 143 E. 1.2; 134 II 124 E. 1.3 mit Hinweisen). Dies ist hier entgegen der Auffassung des Beschwerdeführers nicht der Fall. Die Vorinstanz erwägt im angefochtenen Beschluss, dass die Frage der Verwertbarkeit der Überwachungsvideos nicht offengelassen werden könne. Es sei nicht an ihr, diese Frage als erste Instanz selber zu entscheiden, zumal auch noch Klärungsbedarf betreffend die Einwilligung der Eigentümer in diese Überwachung zu bestehen scheine. Eine Einstellung könne bei dieser Ausgangslage nicht erfolgen, weshalb die Beschwerde gutzuheissen und die Staatsanwaltschaft anzuweisen sei, das Verfahren im Sinne der Erwägungen weiterzuführen (vgl. Beschluss S. 4). Damit wird das weitere Vorgehen der Staatsanwaltschaft - auch wenn diese durch den Rückweisungsbeschluss zur Fortführung des Strafverfahrens verpflichtet wird - nicht in einer Weise festgelegt, dass ihr keinerlei Entscheidungsspielraum mehr zustünde. Insbesondere ist auch nach der angeordneten Neubeurteilung und Ergänzung der Untersuchung eine Einstellung des Strafverfahrens nicht von vornherein ausgeschlossen.</w:t>
      </w:r>
    </w:p>
    <w:p>
      <w:r>
        <w:rPr>
          <w:b/>
        </w:rPr>
        <w:t>E. 3.1</w:t>
      </w:r>
    </w:p>
    <w:p>
      <w:r>
        <w:t>Der vorinstanzliche Rückweisungsbeschluss ist folglich kein Endentscheid im Sinne von Art. 90 BGG und somit nur als Zwischenentscheid unter den Voraussetzungen von Art. 92 oder 93 BGG beim Bundesgericht anfechtbar. Da dieser weder die Zuständigkeit noch den Ausstand betrifft (vgl. Art. 92 BGG ), ist er nur anfechtbar, falls er einen nicht wieder gutzumachenden Nachteil bewirkt ( Art. 93 Abs. 1 lit. a BGG ) oder wenn die Gutheissung der Beschwerde sofort einen Endentscheid herbeiführen kann und damit einen bedeutenden Aufwand an Zeit und Kosten für ein weitläufiges Beweisverfahren erspart ( Art. 93 Abs. 1 lit. b BGG ).</w:t>
      </w:r>
    </w:p>
    <w:p>
      <w:r>
        <w:rPr>
          <w:b/>
        </w:rPr>
        <w:t>E. 3.2</w:t>
      </w:r>
    </w:p>
    <w:p>
      <w:r>
        <w:t>Der Beschwerdeführer beruft sich auf Art. 93 Abs. 1 lit. a und b BGG . Der angefochtene Rückweisungsbeschluss setze ihn einerseits einer "ungerechtfertigten Strafverfolgung" aus und bewirke dadurch einen irreparablen Nachteil. Bei Gutheissung der Beschwerde würde andererseits sofort ein Endentscheid herbeigeführt und damit ein bedeutender Aufwand an Zeit und Kosten für ein weitläufiges Beschwerdeverfahren erspart.</w:t>
      </w:r>
    </w:p>
    <w:p>
      <w:r>
        <w:rPr>
          <w:b/>
        </w:rPr>
        <w:t>E. 3.3</w:t>
      </w:r>
    </w:p>
    <w:p>
      <w:r>
        <w:t>Ein nicht wieder gutzumachender Nachteil im Sinne von Art. 93 Abs. 1 lit. a BGG muss rechtlicher Natur sein, damit das Bundesgericht auf die Beschwerde eintritt. Ein derartiger Nachteil liegt vor, wenn er auch durch einen günstigen späteren Entscheid nicht mehr behoben werden kann ( BGE 144 IV 127 E. 1.3.1). Dies gilt namentlich, wenn der Zwischenentscheid nicht mehr vor Bundesgericht anfechtbar und daher der höchstrichterlichen Überprüfung entzogen ist ( BGE 133 IV 139 E. 4). Dies ist hier nicht der Fall. Die Durch- bzw. Weiterführung eines Strafverfahrens begründet nach konstanter Rechtsprechung keinen Nachteil rechtlicher Natur im Sinne von Art. 93 Abs. 1 lit. a BGG , der sich mit einem für die beschuldigte Person günstigen Entscheid nicht beheben liesse (vgl. BGE 133 IV 139 E. 4 S. 141; Urteil 6B_492/2020 vom 29. Mai 2020 E. 3 mit Hinweisen). Die rechtliche Wirkung des angefochtenen Rückweisungsbeschlusses erschöpft sich in einer Weiterführung des von der Staatsanwaltschaft eröffneten Verfahrens, in deren Rahmen der Beschwerdeführer alle prozessualen Rechte wahrnehmen kann. Der vorinstanzliche Rückweisungsbeschluss ist unter dem Gesichtspunkt von Art. 93 Abs. 1 lit. a BGG nicht anfechtbar.</w:t>
      </w:r>
    </w:p>
    <w:p>
      <w:r>
        <w:rPr>
          <w:b/>
        </w:rPr>
        <w:t>E. 3.4</w:t>
      </w:r>
    </w:p>
    <w:p>
      <w:r>
        <w:t>Eine Gutheissung der Beschwerde könnte vorliegend zwar sofort einen Endentscheid herbeiführen und würde damit Aufwand an Zeit oder Kosten für ein Beweisverfahren ersparen. Art. 93 Abs. 1 lit. b BGG verlangt jedoch darüber hinaus, dass ein bedeutender Aufwand an Zeit oder Kosten für ein weitläufiges Beweisverfahren erspart würde. Das Bundesgericht legt diese Voraussetzung im Strafverfahren restriktiv aus ( BGE 133 IV 288 E. 3.2). Die Aufwendungen müssen über diejenigen eines gewöhnlichen Strafverfahrens hinausgehen. Dies kann insbesondere der Fall sein, wenn ein komplexes oder gar mehrere Gutachten eingeholt, zahlreiche Zeugen befragt oder eine rogatorische Einvernahme im entfernteren Ausland durchgeführt werden müssten (vgl. Urteile 1C_595/2019 vom 27. Januar 2020 E. 3, 6B_1292/2019 vom 27. November 2019 E. 3.3, 6B_799/2018 vom 29. Januar 2019 E. 1.3 und 6B_927/2018 vom 8. Oktober 2018 E. 2.4). Dies ist vorliegend nicht der Fall. Das hier weiterzuführende Strafverfahren erscheint weder mit Blick auf den Sachverhalt noch auf die sich stellenden Rechtsfragen besonders komplex oder aufwändig. Inwiefern die Rückweisung zur weiteren Untersuchung aussergewöhnlich hohe Kosten verursachen oder ausserordentlich umfangreiche Beweiserhebungen erfordern sollte und damit insgesamt einen Aufwand an Zeit und Kosten generieren würde, welcher (deutlich) über denjenigen eines gewöhnlichen Strafverfahrens hinausginge, ist nicht ersichtlich. Daran ändern die Ausführungen in der Beschwerde zur noch durchzuführenden Visionierung der Videoaufnahmen, Konfrontation, parteiöffentlichen Befragung des Beschwerdeführers sowie zur Beweisabnahme und rechtlichen Beurteilung der Frage nach der Zulässigkeit und Verwertbarkeit der Videoaufnahmen nichts. Die Eintretensvoraussetzungen von Art. 93 Abs. 1 lit. b BGG sind somit ebenfalls nicht erfüllt.</w:t>
      </w:r>
    </w:p>
    <w:p>
      <w:r>
        <w:rPr>
          <w:b/>
        </w:rPr>
        <w:t>E. 4</w:t>
      </w:r>
    </w:p>
    <w:p>
      <w:r>
        <w:t>Auf die Beschwerde ist im Verfahren nach Art. 108 BGG nicht einzutreten. Bei diesem Ausgang des Verfahrens wird der Beschwerdeführer kostenpflichtig (vgl. Art. 66 Abs. 1 BGG ). Der Beschwerdegegner hat keinen Anspruch auf eine Parteientschädigung (vgl. Art. 68 Abs. 1 und 2 BGG und BGE 133 III 439 E. 4 S. 446).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