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813/2024 vom 10. Januar 2025</w:t>
      </w:r>
    </w:p>
    <w:p>
      <w:r>
        <w:t>Bundesgericht, 2025-01-10, FR</w:t>
      </w:r>
    </w:p>
    <w:p>
      <w:r>
        <w:rPr>
          <w:b/>
        </w:rPr>
        <w:t xml:space="preserve">Quelle: </w:t>
      </w:r>
      <w:r>
        <w:t>https://mcp.opencaselaw.ch/entscheid/bger_6B_813_2024</w:t>
      </w:r>
    </w:p>
    <w:p>
      <w:r>
        <w:t>FR: TF 6B 813/2024 du 10 janvier 2025</w:t>
      </w:r>
    </w:p>
    <w:p>
      <w:r>
        <w:t>IT: TF 6B 813/2024 del 10 gennaio 2025</w:t>
      </w:r>
    </w:p>
    <w:p>
      <w:pPr>
        <w:pStyle w:val="Heading2"/>
      </w:pPr>
      <w:r>
        <w:t>Regeste</w:t>
      </w:r>
    </w:p>
    <w:p>
      <w:r>
        <w:t>Lésions corporelles simples; violence ou menace contre les autorités et les fonctionnaires; injure; présomption d'innocence; arbitraire | Infractions</w:t>
      </w:r>
    </w:p>
    <w:p>
      <w:pPr>
        <w:pStyle w:val="Heading2"/>
      </w:pPr>
      <w:r>
        <w:t>Erwägungen</w:t>
      </w:r>
    </w:p>
    <w:p>
      <w:r>
        <w:rPr>
          <w:b/>
        </w:rPr>
        <w:t>E. 1</w:t>
      </w:r>
    </w:p>
    <w:p>
      <w:r>
        <w:t>Le recourant s'en prend à l'établissement des faits qu'il qualifie de manifestement inexact sur plusieurs points.</w:t>
      </w:r>
    </w:p>
    <w:p>
      <w:r>
        <w:rPr>
          <w:b/>
        </w:rPr>
        <w:t>E. 1.1</w:t>
      </w:r>
    </w:p>
    <w:p>
      <w:r>
        <w:t>Le Tribunal fédéral statue en principe sur la base des faits établis par l'autorité précédente, sauf si ceux-ci ont été retenus de façon manifestement inexacte - ce qui correspond à la notion d'arbitraire (sur cette notion, cf. ATF 148 IV 409 consid. 2.2; 146 IV 88 consid. 1.3.1)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150 I 50 consid. 3.3.1; 149 IV 231 consid. 2.4; 148 IV 409 consid. 2.2).</w:t>
      </w:r>
    </w:p>
    <w:p>
      <w:r>
        <w:rPr>
          <w:b/>
        </w:rPr>
        <w:t>E. 1.2</w:t>
      </w:r>
    </w:p>
    <w:p>
      <w:r>
        <w:t>Le recourant reproche à la cour cantonale d'avoir fait abstraction du contexte dans lequel l'altercation était intervenue. Il fait référence à un message qu'il aurait adressé à l'intimé et que celui-ci aurait perçu comme une menace. Selon le recourant, le matin du 19 octobre 2017, l'intimé devait être très agacé par ses doléances et ses écrits. Il ajoute que l'intimé avait refusé de le rencontrer et n'avait pas répondu à ses appels successifs. La cour cantonale n'a pas méconnu le contexte dans lequel l'altercation s'était déroulée. Elle a constaté que l'intimé avait renvoyé la fille du recourant à son domicile, sa tenue vestimentaire ne correspondant pas aux exigences de l'établissement, qu'il avait eu un contact téléphonique avec le recourant, que le ton de ce dernier étant particulièrement agressif, il avait raccroché et n'avait plus répondu à ses appels (arrêt attaqué p. 3). Pour le surplus, l'argumentation en relation avec un prétendu "message" et à l'état d'esprit de l'intimé est purement appellatoire et donc irrecevable.</w:t>
      </w:r>
    </w:p>
    <w:p>
      <w:r>
        <w:rPr>
          <w:b/>
        </w:rPr>
        <w:t>E. 1.3</w:t>
      </w:r>
    </w:p>
    <w:p>
      <w:r>
        <w:t>Le recourant fait valoir que la cour cantonale a versé dans l'arbitraire en retenant qu'il avait "forcé" le passage pour entrer dans l'école. La cour cantonale a retenu en fait que le recourant "a forcé le passage en insérant son pied dans la porte de l'immeuble et en suivant l'intimé jusqu'à la salle de classe, accompagné de sa fille" (arrêt attaqué p. 15; cf. aussi p. 3). Le recourant nie avoir mis son pied dans l'entrebâillement de la porte pour empêcher sa fermeture, affirmant que l'intimé l'aurait laissé entrer dans l'école, se bornant à lui tourner le dos et à rejoindre sa classe. De la sorte, il présente sa propre version des faits, sans expliquer en quoi celle retenue par la cour cantonale serait arbitraire. Son argumentation est purement appellatoire et, partant, irrecevable.</w:t>
      </w:r>
    </w:p>
    <w:p>
      <w:r>
        <w:rPr>
          <w:b/>
        </w:rPr>
        <w:t>E. 1.4</w:t>
      </w:r>
    </w:p>
    <w:p>
      <w:r>
        <w:t>Le recourant soutient que la cour cantonale a fait preuve d'arbitraire en retenant qu'"en tirant la porte à lui, le recourant avait emporté l'intimé, qui tenait la poignée, à l'extérieur de la classe; celui-ci avait alors vraisemblablement fait un geste en direction du prévenu, qui avait été perçu par plusieurs élèves comme un coup en direction de celui-ci" (arrêt attaqué p. 15). Le recourant se réfère à cet égard aux témoignages de plusieurs élèves. La cour cantonale a constaté que les déclarations des témoins étaient confuses s'agissant de l'altercation. Elle a toutefois considéré qu'il importait peu que l'intimé ait, ou non, porté un coup au recourant ou qu'il l'ait saisi par le col, comme décrit par l'un ou l'autre témoin, puisque, de toute façon, l'intimé se trouvait, dans le contexte de l'altercation, en état de légitime défense et qu'un tel geste, qui devait être qualifié d'acte de légitime défense licite, ne pouvait légitimer l'agression ultérieure du recourant (cf. ci-dessous consid. 3.2). Dans son argumentation, le recourant se contente de citer les différents témoignages, selon lesquels l'intimé l'aurait saisi par le col et/ou lui aurait porté un coup, mais n'explique pas en quoi ces témoignages pourraient influer, contrairement à ce qu'a retenu la cour cantonale, sur l'issue du litige. Insuffisamment motivée, son argumentation est irrecevable.</w:t>
      </w:r>
    </w:p>
    <w:p>
      <w:r>
        <w:rPr>
          <w:b/>
        </w:rPr>
        <w:t>E. 2</w:t>
      </w:r>
    </w:p>
    <w:p>
      <w:r>
        <w:t>Le recourant critique sa condamnation pour lésions corporelles simples, estimant que les lésions subies par l'intimé doivent être qualifiées de voies de fait. En outre, il reproche à la cour cantonale son défaut de motivation (violation du droit d'être entendu).</w:t>
      </w:r>
    </w:p>
    <w:p>
      <w:r>
        <w:rPr>
          <w:b/>
        </w:rPr>
        <w:t>E. 2.1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arrêts 6B_1257/2023 du 18 juin 2024 consid. 2.1.1; 6B_964/2023 du 17 avril 2024 consid. 4.1). Les voies de fait, réprimées par l' art. 126 CP , se définissent comme des atteintes physiques qui excèdent ce qui est socialement toléré et qui ne causent ni lésions corporelles, ni dommages à la santé. Une telle atteinte peut exister même si elle n'a causé aucune douleur physique ( ATF 134 IV 189 consid. 1.2; arrêts 6B_1257/2023 précité consid. 2.1.2; 6B_964/2023 précité consid. 4.1). L'atteinte au sens de l' art. 126 CP suppose une certaine intensité (arrêts 6B_1257/2023 précité consid. 2.1.2; 6B_964/2023 précité consid. 4.1; 6B_1191/2019 du 4 décembre 2019 consid. 3.1). Peuvent être qualifiées de voies de fait, une gifle, un coup de poing ou de pied, de fortes bourrades avec les mains ou les coudes (arrêts 6B_1257/2023 précité consid. 2.1.2; 6B_964/2023 précité consid. 4.1; 6B_1064/2019 du 16 janvier 2020 consid. 2.2; 6B_386/2019 du 25 septembre 2019 consid. 2.1). La distinction entre lésions corporelles simples et voies de fait peut s'avérer délicate, notamment lorsque l'atteinte s'est limitée à des meurtrissures, des écorchures, des griffures ou des contusions ( ATF 134 IV 189 consid. 1.3; cf. arrêts 6B_1257/2023 précité consid. 2.1.2; 6B_964/2023 précité consid. 4.1). Dans les cas limites, il faut tenir compte de l'importance de la douleur provoquée, afin de déterminer s'il s'agit de lésions corporelles simples ou de voies de fait ( ATF 134 IV 189 consid. 1.3; arrêts 6B_1257/2023 précité consid. 2.1.2; 6B_964/2023 précité consid. 4.1).</w:t>
      </w:r>
    </w:p>
    <w:p>
      <w:r>
        <w:rPr>
          <w:b/>
        </w:rPr>
        <w:t>E. 2.2</w:t>
      </w:r>
    </w:p>
    <w:p>
      <w:r>
        <w:t>Le recourant soutient que le constat médical du 19 octobre 2017 atteste uniquement de plusieurs dermabrasions superficielles sur le visage indolores et ne fait pas état d'un quelconque traitement médical. À défaut de douleur ou en présence d'une douleur minime, seule entrerait en considération, selon le recourant, la qualification de voies de fait.</w:t>
      </w:r>
    </w:p>
    <w:p>
      <w:r>
        <w:rPr>
          <w:b/>
        </w:rPr>
        <w:t>E. 2.3</w:t>
      </w:r>
    </w:p>
    <w:p>
      <w:r>
        <w:t>Selon les certificats médicaux, l'intimé présentait deux lésions à la lèvre supérieure interne avec deux dermabrasions d'environ 1 cm croûteuses et une lacération interne de la lèvre supérieure, ainsi que de nombreuses dermabrasions au visage, notamment au front, au niveau du nez et derrière la nuque (cf. arrêt attaqué p. 4). Il s'agit-là de véritables lésions, qui ont impliqué la rupture de vaisseaux sanguins et qui vont donc au-delà de simples contusions ou d'écorchures, de sorte que la cour cantonale a écarté à juste titre la qualification de voies de fait. Vu les certificats médicaux et les photographies annexées, qui établissent l'existence de lésions allant clairement au-delà des voies de fait (meurtrissures ou autres égratignures), la cour cantonale n'avait pas à motiver plus amplement son jugement. Le grief tiré de la violation du droit d'être entendu doit également être rejeté.</w:t>
      </w:r>
    </w:p>
    <w:p>
      <w:r>
        <w:rPr>
          <w:b/>
        </w:rPr>
        <w:t>E. 3</w:t>
      </w:r>
    </w:p>
    <w:p>
      <w:r>
        <w:t>Le recourant soutient que l'intimé lui a asséné le premier coup et l'a tiré par la veste, de sorte qu'il se trouvait en état de légitime défense ( art. 15 CP ). Il relève également que les élèves ont dû intervenir pour séparer les deux parties, ce qui montrerait le rôle actif de l'intimé.</w:t>
      </w:r>
    </w:p>
    <w:p>
      <w:r>
        <w:rPr>
          <w:b/>
        </w:rPr>
        <w:t>E. 3.1</w:t>
      </w:r>
    </w:p>
    <w:p>
      <w:r>
        <w:t>Selon l' art. 15 CP ,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(arrêt 6B_600/2014 du 23 janvier 2015 consid. 5.1 non publié in ATF 141 IV 61 ; cf. également ATF 106 IV 12 consid. 2a). Le droit à la légitime défense s'éteint lorsque l'attaque est achevée. L'acte de celui qui est attaqué ou menacé de l'être doit tendre à la défense; un comportement visant à se venger ou à punir ne relève pas de la légitime défense. Une attaque n'est pas achevée aussi longtemps que le risque d'une nouvelle atteinte ou d'une aggravation de celle-ci par l'assaillant reste imminent ( ATF 102 IV 1 consid. 2b).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 ATF 136 IV 49 consid. 3.2; 102 IV 65 consid. 2a; 101 IV 119 ). La proportionnalité des moyens de défense se détermine d'après la situation de celui qui voulait repousser l'attaque au moment où il a agi ( ATF 136 IV 49 consid. 3.2).</w:t>
      </w:r>
    </w:p>
    <w:p>
      <w:r>
        <w:rPr>
          <w:b/>
        </w:rPr>
        <w:t>E. 3.2</w:t>
      </w:r>
    </w:p>
    <w:p>
      <w:r>
        <w:t>Selon l'état de fait cantonal, établi sans arbitraire (cf. consid. 1.3 ci-dessus), le recourant a forcé le passage en insérant son pied dans la porte de l'immeuble, il a poursuivi l'intimé jusque devant la salle de classe, en élevant la voix et en manifestant son mécontentement, puis, arrivé devant la classe, il s'est opposé à la fermeture de la porte de la classe. Comme l'a relevé la cour cantonale, un tel comportement constitue une agression. Dans ces circonstances, l'intimé était légitimé à fermer la porte de sa classe. Peu importe si, comme le soutiennent le recourant et certains élèves, il a eu à ce moment un geste agressif en direction du recourant. En effet, il ne ressort pas de ces témoignages que ce geste aurait été disproportionné. Ainsi, à supposer que l'intimé ait eu un tel geste, cet acte de défense eût été licite et le recourant ne pouvait pas invoquer lui-même la légitime défense et frapper l'intimé, comme il l'a fait. C'est donc à juste titre que la cour cantonale n'a pas admis que le recourant se trouvait en état de légitime défense. Le grief soulevé par le recourant est infondé.</w:t>
      </w:r>
    </w:p>
    <w:p>
      <w:r>
        <w:rPr>
          <w:b/>
        </w:rPr>
        <w:t>E. 4</w:t>
      </w:r>
    </w:p>
    <w:p>
      <w:r>
        <w:t>Le recourant conteste sa condamnation pour violence ou menace contre les autorités et les fonctionnaires.</w:t>
      </w:r>
    </w:p>
    <w:p>
      <w:r>
        <w:rPr>
          <w:b/>
        </w:rPr>
        <w:t>E. 4.1</w:t>
      </w:r>
    </w:p>
    <w:p>
      <w:r>
        <w:t>L' 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Cette disposition réprime ainsi deux infractions différentes: la contrainte contre les autorités ou les fonctionnaires et les voies de fait contre ceux-ci (arrêts 6B_847/2022 du 27 avril 2023 consid. 5.2; 6B_182/2022 du 25 janvier 2023 consid. 2.1.1; 6B_366/2021 du 26 janvier 2022 consid. 3.1; 6B_1191/2019 précité consid. 3.1).</w:t>
      </w:r>
    </w:p>
    <w:p>
      <w:r>
        <w:rPr>
          <w:b/>
        </w:rPr>
        <w:t>E. 4.2</w:t>
      </w:r>
    </w:p>
    <w:p>
      <w:r>
        <w:t>En l'espèce, la seconde variante est sans conteste réalisée, dans la mesure où le recourant s'en est pris à l'intimé alors qu'il était en train de donner son cours, en l'empêchant de fermer la porte de la classe, puis en lui occasionnant des lésions corporelles simples. Lorsque le recourant soutient qu'il n'a pas bloqué la porte de l'immeuble et n'a donc pas forcé le passage pour entrer dans l'école, il s'écarte de l'état de fait cantonal; purement appellatoire, son argumentation est irrecevable (cf. consid. 1). Dans la mesure où il affirme que les coups portés à l'intimé ne constituent pas un acte de violence suffisamment grave et qu'il a agi en état de légitime défense, ses griefs sont infondés (cf. ci-dessus consid. 2 et 3).</w:t>
      </w:r>
    </w:p>
    <w:p>
      <w:r>
        <w:rPr>
          <w:b/>
        </w:rPr>
        <w:t>E. 5</w:t>
      </w:r>
    </w:p>
    <w:p>
      <w:r>
        <w:t>Le recourant conteste sa condamnation pour injure.</w:t>
      </w:r>
    </w:p>
    <w:p>
      <w:r>
        <w:rPr>
          <w:b/>
        </w:rPr>
        <w:t>E. 5.1</w:t>
      </w:r>
    </w:p>
    <w:p>
      <w:r>
        <w:t>Se rend coupable d'injure celui qui aura, par la parole, l'écriture, l'image, le geste ou par des voies de fait, attaqué autrui dans son honneur ( art. 177 al. 1 CP ). L'honneur que protège l' art. 177 CP est le sentiment et la réputation d'être une personne honnête et respectable, c'est-à-dire le droit de ne pas être méprisé en tant qu'être humain ( ATF 132 IV 112 consid. 2.1; arrêts 6B_1254/2019 du 16 mars 2020 consid. 8.1; 6B_1149/2019 du 15 janvier 2020 consid. 5.1).</w:t>
      </w:r>
    </w:p>
    <w:p>
      <w:r>
        <w:rPr>
          <w:b/>
        </w:rPr>
        <w:t>E. 5.2</w:t>
      </w:r>
    </w:p>
    <w:p>
      <w:r>
        <w:t>Le recourant expose que le terme "pervers" a deux sens. Dans une première acceptation, ce terme qualifie celui qui se plaît à faire le mal ou à l'encourager; dans un second sens, il se réfère à quelqu'un dont les instincts sexuels se manifestent par un comportement anormal. Peu importe que le recourant ait plutôt utilisé le terme de pervers dans le premier sens. En effet, quel que soit le sens retenu, celui-ci constitue une marque de mépris constitutif d'une injure au sens de l' art. 177 al. 1 CP . Le grief soulevé par le recourant est donc infondé.</w:t>
      </w:r>
    </w:p>
    <w:p>
      <w:r>
        <w:rPr>
          <w:b/>
        </w:rPr>
        <w:t>E. 6</w:t>
      </w:r>
    </w:p>
    <w:p>
      <w:r>
        <w:t>Le recourant conteste le montant de l'indemnité pour tort moral allouée à l'intimé.</w:t>
      </w:r>
    </w:p>
    <w:p>
      <w:r>
        <w:rPr>
          <w:b/>
        </w:rPr>
        <w:t>E. 6.1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(cf. art. 49 CO ). Les lésions corporelles, physiques ou psychiques, doivent donc en principe impliquer une importante douleur physique ou morale, ou avoir causé une atteinte durable à la santé ( ATF 141 III 97 consid. 11.2; arrêt 6B_71/2024 du 6 novembre 2024 consid. 5.1).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146 IV 231 consid. 2.3.1; 143 IV 339 consid. 3.1; arrêt 6B_1404/2021 du 8 juin 2022 consid. 6.1).</w:t>
      </w:r>
    </w:p>
    <w:p>
      <w:r>
        <w:rPr>
          <w:b/>
        </w:rPr>
        <w:t>E. 6.2</w:t>
      </w:r>
    </w:p>
    <w:p>
      <w:r>
        <w:t>Selon l'arrêt attaqué, l'intimé a subi du fait des agissements du recourant une atteinte à sa santé physique (constatée par des certificats médicaux) et psychique méritant réparation; concernant cette dernière, la cour cantonale a constaté que l'agression dont l'intimé avait été victime sur son lieu de travail, devant ses élèves, l'avait fortement éprouvé. Ces constatations de fait lient la cour de céans, dans la mesure où le recourant n'en démontre pas l'arbitraire. Au vu de celles-ci, la cour cantonale pouvait retenir une atteinte physique et psychique d'une intensité suffisante, sans nécessité de certificat médical. Pour le surplus, le montant de l'indemnité, fixé à 1'000 fr. par la cour cantonale, est adéquat. Les griefs soulevés par le recourant sont ainsi infondés.</w:t>
      </w:r>
    </w:p>
    <w:p>
      <w:r>
        <w:rPr>
          <w:b/>
        </w:rPr>
        <w:t>E. 7</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