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6B_813/2019 vom 11. September 2019</w:t>
      </w:r>
    </w:p>
    <w:p>
      <w:r>
        <w:t>Bundesgericht, 2019-09-11, FR</w:t>
      </w:r>
    </w:p>
    <w:p>
      <w:r>
        <w:rPr>
          <w:b/>
        </w:rPr>
        <w:t xml:space="preserve">Quelle: </w:t>
      </w:r>
      <w:r>
        <w:t>https://mcp.opencaselaw.ch/entscheid/bger_6B_813_2019</w:t>
      </w:r>
    </w:p>
    <w:p>
      <w:r>
        <w:t>FR: TF 6B_813/2019 du 11 septembre 2019</w:t>
      </w:r>
    </w:p>
    <w:p>
      <w:r>
        <w:t>IT: TF 6B_813/2019 del 11 settembre 2019</w:t>
      </w:r>
    </w:p>
    <w:p>
      <w:pPr>
        <w:pStyle w:val="Heading2"/>
      </w:pPr>
      <w:r>
        <w:t>Erwägungen</w:t>
      </w:r>
    </w:p>
    <w:p>
      <w:r>
        <w:rPr>
          <w:b/>
        </w:rPr>
        <w:t>E. 1</w:t>
      </w:r>
    </w:p>
    <w:p>
      <w:r>
        <w:t>Par acte daté du 7 juillet 2019, X.________ recourt en matière pénale au Tribunal fédéral contre un arrêt du 2 juillet 2019, par lequel la Chambre pénale du Tribunal cantonal fribourgeois a rejeté la requête d'assistance judiciaire ainsi que, dans la mesure de sa recevabilité, le recours formé par l'intéressé contre une ordonnance de non-entrée en matière rendue par le Ministère public de l'Etat de Fribourg le 22 mai 2019. Il requiert l'assistance judiciaire pour la procédure fédérale.</w:t>
      </w:r>
    </w:p>
    <w:p>
      <w:r>
        <w:rPr>
          <w:b/>
        </w:rPr>
        <w:t>E. 2</w:t>
      </w:r>
    </w:p>
    <w:p>
      <w:r>
        <w:t>Le recourant indique agir, par une seule et même écriture, en s'adressant au Conseil fédéral et au Tribunal fédéral. On comprend ainsi que sa conclusion tendant à obtenir une admission provisoire au sens de la LEI (aLEtr.) ne concerne pas le Tribunal fédéral. En tant que de besoin, il suffit de constater que cette question est exorbitante de l'objet du recours en matière pénale, délimité par la décision de dernière instance cantonale ( art. 80 al. 1 LTF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w:t>
      </w:r>
    </w:p>
    <w:p>
      <w:r>
        <w:t>En l'espèce, la plainte pénale sur laquelle le ministère public a refusé d'entrer en matière était dirigée contre une personne responsable du Service de la population et des migrants du canton de Fribourg et portait sur l'allégation d'abus d'autorité.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Cela exclut que le recourant puisse déduire sa qualité pour recourir de l'art. 81 al. 1 let. a et b ch. 5 LTF.</w:t>
      </w:r>
    </w:p>
    <w:p>
      <w:r>
        <w:t>Pour le surplus, le recourant, qui mêle de manière peu compréhensible des considérations relatives à son statut en droit des étrangers et à sa détention actuelle, n'invoque pas expressément la violation de son droit à la plainte (art. 81 al. 1 let. a et b ch. 6 LTF) et l'on ne discerne pas non plus de griefs qui pourraient être appréhendés comme l'allégation d'une atteinte à un droit procédural entièrement séparé du fond (cf. ATF 141 IV 1 consid. 1.1 p. 5; 136 IV 29 consid. 1.9 p. 40 et les références citées). Il s'ensuit que le recourant ne démontre pas à satisfaction de droit avoir qualité pour recourir en matière pénale contre le refus d'entrer en matière sur sa plainte.</w:t>
      </w:r>
    </w:p>
    <w:p>
      <w:r>
        <w:rPr>
          <w:b/>
        </w:rPr>
        <w:t>E. 4</w:t>
      </w:r>
    </w:p>
    <w:p>
      <w:r>
        <w:t>Au vu de ce qui précède, le recours doit être déclaré irrecevable en application de l' art. 108 al. 1 let. a et b LTF . Il était dépourvu de chances de succès, si bien que l'assistance judiciaire doit être refusée ( art. 64 al. 1 et 3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