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812/2019 vom 19. August 2019</w:t>
      </w:r>
    </w:p>
    <w:p>
      <w:r>
        <w:t>Bundesgericht, 2019-08-19, FR</w:t>
      </w:r>
    </w:p>
    <w:p>
      <w:r>
        <w:rPr>
          <w:b/>
        </w:rPr>
        <w:t xml:space="preserve">Quelle: </w:t>
      </w:r>
      <w:r>
        <w:t>https://mcp.opencaselaw.ch/entscheid/bger_6B_812_2019</w:t>
      </w:r>
    </w:p>
    <w:p>
      <w:r>
        <w:t>FR: TF 6B 812/2019 du 19 août 2019</w:t>
      </w:r>
    </w:p>
    <w:p>
      <w:r>
        <w:t>IT: TF 6B 812/2019 del 19 agosto 2019</w:t>
      </w:r>
    </w:p>
    <w:p>
      <w:pPr>
        <w:pStyle w:val="Heading2"/>
      </w:pPr>
      <w:r>
        <w:t>Regeste</w:t>
      </w:r>
    </w:p>
    <w:p>
      <w:r>
        <w:t>Irrecevabilité formelle du recours en matière pénale | Exécution des peines et des mesures</w:t>
      </w:r>
    </w:p>
    <w:p>
      <w:pPr>
        <w:pStyle w:val="Heading2"/>
      </w:pPr>
      <w:r>
        <w:t>Erwägungen</w:t>
      </w:r>
    </w:p>
    <w:p>
      <w:r>
        <w:rPr>
          <w:b/>
        </w:rPr>
        <w:t>E. 1</w:t>
      </w:r>
    </w:p>
    <w:p>
      <w:r>
        <w:t>Par décision du 20 mai 2019, le Juge d'application des peines a refusé d'accorder la libération conditionnelle à X.________. Par arrêt du 12 juin 2019, la Chambre des recours pénale du Tribunal cantonal du canton de Vaud a rejeté le recours formé par le prénommé contre cette décision et a confirmé celle-ci. X.________ forme un recours en matière pénale au Tribunal fédéral contre l'arrêt du 12 juin 2019, en concluant en substance à l'octroi de la libération conditionnelle.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n'expose aucunement, au moyen d'un grief topique, en quoi la cour cantonale aurait violé le droit, mais se borne à évoquer sa situation familiale et sentimentale ainsi que sa volonté de se réinsérer socialement, éléments dont il ne prétend pas qu'ils auraient été arbitrairement écartés par la cour cantonale (cf. art. 97 al. 1 LTF ). C'est en vain que l'on cherche, dans son écriture, une argumentation recevable - répondant aux exigences découlant de l' art. 42 al. 2 LTF - dirigée contre la décision attaquée et propre à démontrer que le droit aurait été violé. Faute de satisfaire aux conditions de recevabilité d'un recours en matière pénale au Tribunal fédéral (cf. art. 42 al. 1 et 2 ; 106 al. 2 LTF ), le recours doit être déclaré irrecevable en application de l' art. 108 al. 1 let. a et b LTF .</w:t>
      </w:r>
    </w:p>
    <w:p>
      <w:r>
        <w:rPr>
          <w:b/>
        </w:rPr>
        <w:t>E. 3</w:t>
      </w:r>
    </w:p>
    <w:p>
      <w:r>
        <w:t>Le recours est irrecevable. Le recourant, qui succombe, supporte les frais judiciaires ( art. 66 al. 1 LTF ),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