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80/2016 vom 7. März 2017</w:t>
      </w:r>
    </w:p>
    <w:p>
      <w:r>
        <w:t>Bundesgericht, 2017-03-07, FR</w:t>
      </w:r>
    </w:p>
    <w:p>
      <w:r>
        <w:rPr>
          <w:b/>
        </w:rPr>
        <w:t xml:space="preserve">Quelle: </w:t>
      </w:r>
      <w:r>
        <w:t>https://mcp.opencaselaw.ch/entscheid/bger_6B_80_2016</w:t>
      </w:r>
    </w:p>
    <w:p>
      <w:r>
        <w:t>FR: TF 6B 80/2016 du 7 mars 2017</w:t>
      </w:r>
    </w:p>
    <w:p>
      <w:r>
        <w:t>IT: TF 6B 80/2016 del 7 marzo 2017</w:t>
      </w:r>
    </w:p>
    <w:p>
      <w:pPr>
        <w:pStyle w:val="Heading2"/>
      </w:pPr>
      <w:r>
        <w:t>Regeste</w:t>
      </w:r>
    </w:p>
    <w:p>
      <w:r>
        <w:t>Indemnité pour frais de défense (art. 429 CPP); confiscation d'un objet dangereux | Procédure pénale</w:t>
      </w:r>
    </w:p>
    <w:p>
      <w:pPr>
        <w:pStyle w:val="Heading2"/>
      </w:pPr>
      <w:r>
        <w:t>Erwägungen</w:t>
      </w:r>
    </w:p>
    <w:p>
      <w:r>
        <w:rPr>
          <w:b/>
        </w:rPr>
        <w:t>E. 1</w:t>
      </w:r>
    </w:p>
    <w:p>
      <w:r>
        <w:t>Les recourants se plaignent d'une violation de leur droit d'être entendu ( art. 29 al. 2 Cst. ) en faisant valoir que l'arrêt querellé serait insuffisamment motivé s'agissant du rejet de leurs prétentions en indemnisation fondées sur l' art. 429 CPP .</w:t>
      </w:r>
    </w:p>
    <w:p>
      <w:r>
        <w:rPr>
          <w:b/>
        </w:rPr>
        <w:t>E. 1.1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1.2</w:t>
      </w:r>
    </w:p>
    <w:p>
      <w:r>
        <w:t>En l'espèce, l'arrêt querellé se réfère, pour rejeter les prétentions que les recourants élèvent sous l'angle de l' art. 429 CPP , à " l'issue de la procédure ", soit en l'occurrence à la confirmation du verdict de culpabilité prononcé en première instance et de la confiscation du fusil à air comprimé saisi. Une telle motivation, certes succincte, ne laisse cependant planer aucun doute au sujet du motif retenu par la cour cantonale pour rejeter les prétentions des recourants. Le grief tiré d'une violation du droit d'être entendu relative à un défaut de motivation de l'arrêt entrepris est donc mal fondé.</w:t>
      </w:r>
    </w:p>
    <w:p>
      <w:r>
        <w:rPr>
          <w:b/>
        </w:rPr>
        <w:t>E. 2</w:t>
      </w:r>
    </w:p>
    <w:p>
      <w:r>
        <w:t>Les recourants se plaignent ensuite d'une violation de l' art. 429 CPP , étant relevé que lorsque, comme en l'espèce, le (l'un des) prévenu (s) décède, sa succession est fondée à faire valoir des prétentions en indemnisation sur la base de la disposition précitée (arrêt 6B_614/2013 du 29 août 2013 consid. 2.4).</w:t>
      </w:r>
    </w:p>
    <w:p>
      <w:r>
        <w:rPr>
          <w:b/>
        </w:rPr>
        <w:t>E. 2.1</w:t>
      </w:r>
    </w:p>
    <w:p>
      <w:r>
        <w:t>La question de l'indemnisation du prévenu ( art. 429 CPP ) doit être traitée en relation avec celle des frais ( art. 426 CPP ). Si le prévenu supporte les frais en application de l' art. 426 al. 1 ou 2 CPP , une indemnité est en règle générale exclue ( ATF 137 IV 352 consid. 2.4.2 p. 357; arrêt 6B_187/2015 du 28 avril 2015 consid. 6.1.2). S 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6B_187/2015 du 28 avril 2015 consid. 6.1.2 et 6B_30 0/2012 du 10 juin 2013 consid. 2.4). La question essentielle est celle de savoir si l'autorité impute ou non les faits au prévenu (MIZEL/RÉTORNAZ, in Commentaire romand, Code de procédure pénale suisse, 2011, n° 2 ad art. 429 CPP ). Elle s'examine au regard de l'acte d'accusation et de ses éventuelles modifications, dans l'optique de déterminer si le prévenu a été formellement mis en accusation et quelles charges sont retenues à son encontre, le silence concernant certaines charges constituant un acquittement implicite ouvrant la voie de l'indemnisation (ibid.).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6B_187/2015 du 28 avril 2015 consid. 6.1.2; Genton/Perrier, Les prétentions du prévenu en indemnités et en réparation du tort moral, in Ju sletter du 13 février 2012, p. 3, n° 11; cf. aussi MIZEL/RÉTORNAZ, op. cit., n° 13 ss ad art. 429 CPP , qui appliquent par analogie la théorie des concours d'infractions).</w:t>
      </w:r>
    </w:p>
    <w:p>
      <w:r>
        <w:rPr>
          <w:b/>
        </w:rPr>
        <w:t>E. 2.2</w:t>
      </w:r>
    </w:p>
    <w:p>
      <w:r>
        <w:t>En l'espèce, les recourants se prévalent de ce que les faits retenus à leur encontre ont d'abord été qualifiés par le ministère public d'infractions à l'art. 17 al. 1 let. a et h LChP avant d'être requalifiés par le Tribunal de police en infractions à l' art. 17 al. 1 let. i LChP s'agissant de l'utilisation d'un fusil à air comprimé et aux art. 42 cum 7 al. 1 LFaune/GE en ce qui concerne l'abattage de corneilles sans autorisation. Ils font ainsi valoir qu'aucune des deux infractions que leur reprochait à l'origine le ministère public n'a été retenue à leur encontre par le Tribunal de police, ajoutant qu'en l'absence d'opposition formée par l'entremise de leur conseil, la requalification précitée ne serait pas intervenue et qu'ils ont finalement été condamnés à une peine pécuniaire de 2 jours-amende en lieu et place d'une peine pécuniaire de 30 jours-amende initialement infligée par le ministère public (par ordonnance pénale frappée d'opposition). Ils y voient un abandon partiel des chefs d'accusation et considèrent, compte tenu de surcroît de la réduction de peine obtenue, qu'ils ont droit à une indemnité fondée sur l' art. 429 CPP .</w:t>
      </w:r>
    </w:p>
    <w:p>
      <w:r>
        <w:rPr>
          <w:b/>
        </w:rPr>
        <w:t>E. 2.3</w:t>
      </w:r>
    </w:p>
    <w:p>
      <w:r>
        <w:t>La requalification évoquée par les recourants ne saurait toutefois être assimilée à un abandon partiel des chefs d'accusation. Quoi qu'ils puissent en penser, ils ont bel et bien été condamnés pour l'ensemble des faits qui ont donné lieu à leur renvoi devant l'autorité de jugement, sans que l'on puisse considérer un abandon des charges, même partiel, en leur faveur. Certains auteurs, que les recourants citent à l'appui de leur grief, évoquent certes l'éventualité d'une indemnisation lorsque certaines infractions retenues à la charge d'un prévenu sont " abandonnées " en raison d'un concours imparfait (MIZEL/RÉTORNAZ, op. cit., n° 18 s. ad art. 429 CPP ). Ces mêmes auteurs admettent toutefois d'emblée qu'il s'avère délicat d'envisager sans autre que "l'abandon de charges en concours imparfait puisse constituer systématiquement un cas d'indemnisation et ne le conçoivent que dans des cas de figure tout à fait spécifiques mettant en cause une détention avant jugement dans un complexe de faits où, in fine, seule une contravention serait retenue à la charge du prévenu, ainsi qu'une hypothèse dans laquelle le prévenu aurait été contraint d'engager des frais considérables pour obtenir une requalification en sa faveur (MIZEL/RÉTORNAZ, op. cit., n° 19 ad art. 429 CPP ). De telles circonstances ne sont toutefois pas réalisées en l'espèce. Au demeurant, un éventuel concours imparfait n'implique aucunement un acquittement du chef de la qualification qui n'est finalement pas retenue à la charge du prévenu en raison dudit concours imparfait (cf. arrêt 6B_392/2015 du 11 mars 2016 consid. 2). Compte tenu de ce qui précède, la cour cantonale pouvait retenir sans violer le droit fédéral que, faute d'un quelconque abandon des charges, même partiel, les conditions de l' art. 429 CPP n'étaient pas réalisées dans le cas d'espèce. Le grief des recourants est donc mal fondé.</w:t>
      </w:r>
    </w:p>
    <w:p>
      <w:r>
        <w:rPr>
          <w:b/>
        </w:rPr>
        <w:t>E. 3</w:t>
      </w:r>
    </w:p>
    <w:p>
      <w:r>
        <w:t>Les recourantes, qui se sont substituées à feu C.X.________, critiquent enfin la confisca tion du fusil à air comprimé utilisée par ce dernier pour a battre des corneilles.</w:t>
      </w:r>
    </w:p>
    <w:p>
      <w:r>
        <w:rPr>
          <w:b/>
        </w:rPr>
        <w:t>E. 3.1</w:t>
      </w:r>
    </w:p>
    <w:p>
      <w:r>
        <w:t>Aux termes de l' art. 26 LChP , les cantons règlent le droit de confisquer des objets afin d'assurer l'exécution de la législation cynégétique. Les fusils à air comprimé comptent parmi les objets prohibés ( art. 2 al. 1 let . g. OChP) dont l'utilisation est punissable ( art. 17 al. 1 let. i LChP cum). L'art. 30 LFaune/GE prévoit la confiscation d'office des armes et engins prohibés au sens des articles 1 et 2 de l'ordonnance fédérale sur la chasse et la protection des mammifères et oiseaux sauvages du 29 février 1988.</w:t>
      </w:r>
    </w:p>
    <w:p>
      <w:r>
        <w:rPr>
          <w:b/>
        </w:rPr>
        <w:t>E. 3.2</w:t>
      </w:r>
    </w:p>
    <w:p>
      <w:r>
        <w:t>En l'espèce, la cour cantonale a rappelé la teneur de l' art. 69 CP et des dispositions précitées, avant de retenir que le fusil séquestré avait servi à la commission de l'infraction à l' art. 17 al. 1 let. i LChP retenue à la charge de feu C.X.________ notamment. Elle a dès lors considéré que la confiscation de ce fusil en vertu de l'art. 30 LFaune/GE s'avérait justifiée et devait être confirmée. Il ressort de ce qui précède que la confiscation litigieuse, dont les recourantes se plaignent en invoquant une violation du principe de proportionnalité et de l' art. 36 al. 1 Cst. - à l'exclusion de tout grief explicitement fondé sur une violation de l' art. 69 CP -, repose sur une disposition de droit cantonal genevois qui prévoit le prononcé d'office d'une telle mesure. 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ou contraires à d'autres droits constitutionnels ( ATF 135 III 513 consid. 4.3 p. 521 s.; 133 III 462 consid. 2.3 p. 466; arrêts 6B_102/2016 du 9 février 2017 consid. 1.3 et 6B_1277/2016 du 30 décembre 2016 consid. 3.2). Le Tribunal fédéral n'examine la violation de dispositions de droit cantonal sous l'angle de l'arbitraire ou d'autres droits fondamentaux que si ces griefs ont été invoqués et motivés de manière précise (cf. art. 106 al. 2 LTF ; ATF 142 I 99 consid. 1.7.2 p. 106).</w:t>
      </w:r>
    </w:p>
    <w:p>
      <w:r>
        <w:rPr>
          <w:b/>
        </w:rPr>
        <w:t>E. 3.3</w:t>
      </w:r>
    </w:p>
    <w:p>
      <w:r>
        <w:t>A cet égard, les recourantes se limitent à soutenir que l'arrêt attaqué ne tient aucunement compte des circonstances du cas d'espèce, à savoir que le fusil en question serait une arme de sport que feu C.X.________ utilisait jusqu'alors dans le cadre de ses loisirs au sein de la société de tir de Versoix et que ce fusil n'a pas servi à la commission d'un crime ou même un délit grave. Ce faisant, les recourantes invoquent des éléments relatifs à la nature et à l'usage du fusil concerné par feu C.X.________ qui ne ressortent pas de l'état de fait de l'arrêt entrepris. Elles s'en écartent ainsi de manière inadmissible, sachant que le Tribunal fédéral y est lié ( art. 105 al. 1 LTF ). En outre, les recourantes n'exposent pas clairement quel droit constitutionnel aurait été en l'espèce violé et en quoi il l'aurait été, comme il leur appartenait pourtant de le faire ( art. 106 al. 2 LTF ). Elles se limitent par ailleurs à invoquer l' art. 36 al. 3 Cst. et les différentes maximes du principe de proportionnalité, sans toutefois exposer en quoi, concrètement, la règle de l'aptitude, celle de la nécessité ou encore celle de la proportionnalité au sens étroit auraient été violées dans le cas d'espèce. Elles ne critiquent pas davantage le mécanisme de confiscation d'office des armes prohibées que prévoit l'art. 30 LFaune/GE. Dans cette mesure, leur grief ne répond donc pas aux exigences de motivations découlant de l' art. 106 al. 2 LTF et s'avère par conséquent irrecevable.</w:t>
      </w:r>
    </w:p>
    <w:p>
      <w:r>
        <w:rPr>
          <w:b/>
        </w:rPr>
        <w:t>E. 4</w:t>
      </w:r>
    </w:p>
    <w:p>
      <w:r>
        <w:t>En définitive, le recours doit être rejeté dans la mesure de sa recevabilité. Les recourants, qui succombent, supportent les frais ( art. 66 al. 1 LTF ) conjointement et solidairement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