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6B_805/2022 vom 2. August 2022</w:t>
      </w:r>
    </w:p>
    <w:p>
      <w:r>
        <w:t>Bundesgericht, 2022-08-02, FR</w:t>
      </w:r>
    </w:p>
    <w:p>
      <w:r>
        <w:rPr>
          <w:b/>
        </w:rPr>
        <w:t xml:space="preserve">Quelle: </w:t>
      </w:r>
      <w:r>
        <w:t>https://mcp.opencaselaw.ch/entscheid/bger_6B_805_2022</w:t>
      </w:r>
    </w:p>
    <w:p>
      <w:r>
        <w:t>FR: TF 6B_805/2022 du 2 août 2022</w:t>
      </w:r>
    </w:p>
    <w:p>
      <w:r>
        <w:t>IT: TF 6B_805/2022 del 2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6B_805/2022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de justice de la République et canton de Genève, Chambre pénale d'appel et de révision.</w:t>
      </w:r>
    </w:p>
    <w:p>
      <w:r>
        <w:t>Lausanne, le 2 août 2022</w:t>
      </w:r>
    </w:p>
    <w:p>
      <w:r>
        <w:t>Au nom de la Cour de droit pénal</w:t>
      </w:r>
    </w:p>
    <w:p>
      <w:r>
        <w:t>du Tribunal fédéral suisse</w:t>
      </w:r>
    </w:p>
    <w:p>
      <w:r>
        <w:t>Le Juge présidant : Muschietti</w:t>
      </w:r>
    </w:p>
    <w:p>
      <w:r>
        <w:t>La Greffière : Livet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