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6B_804/2014 vom 9. Juli 2015</w:t>
      </w:r>
    </w:p>
    <w:p>
      <w:r>
        <w:t>Bundesgericht, 2015-07-09, FR</w:t>
      </w:r>
    </w:p>
    <w:p>
      <w:r>
        <w:rPr>
          <w:b/>
        </w:rPr>
        <w:t xml:space="preserve">Quelle: </w:t>
      </w:r>
      <w:r>
        <w:t>https://mcp.opencaselaw.ch/entscheid/bger_6B_804_2014</w:t>
      </w:r>
    </w:p>
    <w:p>
      <w:r>
        <w:t>FR: TF 6B_804/2014 du 9 juillet 2015</w:t>
      </w:r>
    </w:p>
    <w:p>
      <w:r>
        <w:t>IT: TF 6B_804/2014 del 9 luglio 2015</w:t>
      </w:r>
    </w:p>
    <w:p>
      <w:pPr>
        <w:pStyle w:val="Heading2"/>
      </w:pPr>
      <w:r>
        <w:t>Erwägungen</w:t>
      </w:r>
    </w:p>
    <w:p>
      <w:r>
        <w:rPr>
          <w:b/>
        </w:rPr>
        <w:t>E. 1</w:t>
      </w:r>
    </w:p>
    <w:p>
      <w:r>
        <w:t>Le Tribunal fédéral examine d'office et librement la recevabilité des recours qui lui sont soumis ( ATF 139 III 252 consid. 1.1 p. 252).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rPr>
          <w:b/>
        </w:rPr>
        <w:t>E. 1.2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141 I 36 consid. 1.3 p. 41).</w:t>
      </w:r>
    </w:p>
    <w:p>
      <w:r>
        <w:rPr>
          <w:b/>
        </w:rPr>
        <w:t>E. 1.3</w:t>
      </w:r>
    </w:p>
    <w:p>
      <w:r>
        <w:t>Comme dans le cadre des précédents recours qu'il a formés contre le classement de sa plainte du 23 juillet 2012 ainsi que de son complément du 20 septembre 2013 (arrêts 6B_47/2013 respectivement 6B_422/2014), le recourant invoque à titre de prétentions civiles l'indemnisation d'un préjudice de 200'000 fr., sous suite d'intérêts à 5% l'an dès le 1er septembre 2000, correspondant à la moins-value subie par son immeuble à la suite d'irrégularités ayant, selon lui, vicié diverses procédures d'autorisation de construire sur la parcelle voisine. Accessoirement, il invoque la réparation du tort moral causé par la somme de travail considérable et les soucis extraordinaires engendrés par la procédure et qu'il chiffre à 50'000 francs.</w:t>
      </w:r>
    </w:p>
    <w:p>
      <w:r>
        <w:t>L'argumentation du recourant repose entièrement sur des motifs relevant du droit administratif et on ne voit pas en quoi le sort de sa plainte serait propre à influer sur des prétentions civiles. Il n'expose pas pourquoi d'éventuelles prétentions dirigées contre des fonctionnaires de l'Etat de Fribourg, qu'il vise dans son complément de plainte, trouveraient leur fondement dans le droit privé et pourraient ainsi fonder des conclusions civiles. Le recourant ne démontre par conséquent pas que les conditions posées à l'art. 81 al. 1 let. b ch. 5 LTF seraient réunies, alors même qu'on ne peut pas les déduire directement et sans ambiguïté de l'infraction alléguée. Cela suffit pour exclure sa qualité pour recourir, de sorte que le recours est irrecevable en tant qu'il porte sur le fond de la cause. Le recourant a en revanche un intérêt juridique à contester sa condamnation aux frais de la procédure.</w:t>
      </w:r>
    </w:p>
    <w:p>
      <w:r>
        <w:rPr>
          <w:b/>
        </w:rPr>
        <w:t>E. 2</w:t>
      </w:r>
    </w:p>
    <w:p>
      <w:r>
        <w:t>Le recourant soutient qu'en mettant à sa charge les frais de la procédure la cour cantonale a violé les art. 417 et 420 CPP .</w:t>
      </w:r>
    </w:p>
    <w:p>
      <w:r>
        <w:rPr>
          <w:b/>
        </w:rPr>
        <w:t>E. 2.1</w:t>
      </w:r>
    </w:p>
    <w:p>
      <w:r>
        <w:t>C'est manifestement à tort que le recourant se plaint d'une violation de l' art. 417 CPP puisque la cour cantonale a précisément admis que ce n'est pas en vertu de cette disposition que les frais de la procédure de première instance devaient être mis à sa charge.</w:t>
      </w:r>
    </w:p>
    <w:p>
      <w:r>
        <w:rPr>
          <w:b/>
        </w:rPr>
        <w:t>E. 2.2</w:t>
      </w:r>
    </w:p>
    <w:p>
      <w:r>
        <w:t>Aux termes de l' art. 420 CPP , la Confédération ou le canton peut intenter une action récursoire contre les personnes qui, intentionnellement ou par négligence grave, ont provoqué l'ouverture de la procédure (let. a), rendu la procédure notablement plus difficile (let. b) ou provoqué une décision annulée dans une procédure de révision (let. c).</w:t>
      </w:r>
    </w:p>
    <w:p>
      <w:r>
        <w:t>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L'action récursoire peut figurer dans la décision finale rendue par l'autorité pénale si elle concerne des personnes responsables qui ont participé à la procédure; dans le cas contraire, elle fera l'objet d'une décision séparée. Ainsi, le dénonciateur qui utilise le droit de dénoncer à des fins étrangères à celles pour lesquelles ce droit a été prévu, doit supporter les frais afférents au prononcé de non-entrée en matière dont l'Etat est légitimé à lui réclamer le dédommagement sur la base de l' art. 420 let. a CPP (arrêts 6B_446/2015 du 10 juin 2015 consid. 2.1.1 et 6B_5/2013 du 19 février 2013 consid. 2.6 et 2.7 et les références citées).</w:t>
      </w:r>
    </w:p>
    <w:p>
      <w:r>
        <w:t>Dans l'arrêt attaqué, la cour cantonale relève que le recourant a déposé une plainte pénale le 23 juillet 2012 suivie d'une dénonciation complémentaire datée du 20 septembre 2013 pour les mêmes faits. Ces deux plaintes ont donné lieu à deux ordonnances de non-entrée en matière contre lesquelles le recourant a interjeté des recours devant la cour cantonale puis devant le Tribunal fédéral. Alors même qu'il a été débouté par les deux instances dans les deux procédures, le recourant a déposé, le 3 février 2014, une deuxième dénonciation complémentaire à sa plainte, sans apporter de véritable élément nouveau, en se bornant à dénoncer les mêmes faits, qui relèvent du droit administratif et qui ont été tranchés définitivement à son détriment. Le recourant se contente de présenter une nouvelle fois sa propre vision des faits en qualifiant de fallacieux voire de délictueux les nombreux jugements rendus par diverses autorités. Il ne montre pas, par une argumentation satisfaisant aux exigences de motivation de l' art. 106 al. 2 LTF , que ces faits auraient été constatés de manière arbitraire par la cour cantonale.</w:t>
      </w:r>
    </w:p>
    <w:p>
      <w:r>
        <w:t>Dans ces circonstances, c'est à juste titre que la cour cantonale a considéré que le recourant avait agi intentionnellement ou à tout le moins par négligence grave en provoquant l'ouverture de la procédure et en occasionnant les frais afférents au prononcé de non-entrée en matière, de sorte que l'Etat est légitimé à lui en réclamer le dédommagement en application de l' art. 420 let. a CPP .</w:t>
      </w:r>
    </w:p>
    <w:p>
      <w:r>
        <w:rPr>
          <w:b/>
        </w:rPr>
        <w:t>E. 2.3</w:t>
      </w:r>
    </w:p>
    <w:p>
      <w:r>
        <w:t>Dans ses conclusions, le recourant fait allusion à son droit d'être entendu, qui aurait été violé dans ce contexte. Il se contente toutefois d'une simple affirmation et ne présente à nouveau pas une motivation satisfaisant aux exigences de l' art. 106 al. 2 LTF . Son recours est donc irrecevable sur ce point.</w:t>
      </w:r>
    </w:p>
    <w:p>
      <w:r>
        <w:rPr>
          <w:b/>
        </w:rPr>
        <w:t>E. 3</w:t>
      </w:r>
    </w:p>
    <w:p>
      <w:r>
        <w:t>Vu l'issue de la procédure, le recourant,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