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804/2011 vom 14. Februar 2012</w:t>
      </w:r>
    </w:p>
    <w:p>
      <w:r>
        <w:t>Bundesgericht, 2012-02-14, FR</w:t>
      </w:r>
    </w:p>
    <w:p>
      <w:r>
        <w:rPr>
          <w:b/>
        </w:rPr>
        <w:t xml:space="preserve">Quelle: </w:t>
      </w:r>
      <w:r>
        <w:t>https://mcp.opencaselaw.ch/entscheid/bger_6B_804_2011</w:t>
      </w:r>
    </w:p>
    <w:p>
      <w:r>
        <w:t>FR: TF 6B 804/2011 du 14 février 2012</w:t>
      </w:r>
    </w:p>
    <w:p>
      <w:r>
        <w:t>IT: TF 6B 804/2011 del 14 febbraio 2012</w:t>
      </w:r>
    </w:p>
    <w:p>
      <w:pPr>
        <w:pStyle w:val="Heading2"/>
      </w:pPr>
      <w:r>
        <w:t>Regeste</w:t>
      </w:r>
    </w:p>
    <w:p>
      <w:r>
        <w:t>Libération conditionnelle d'une mesure thérapeutique | Exécution des peines et des mesures</w:t>
      </w:r>
    </w:p>
    <w:p>
      <w:pPr>
        <w:pStyle w:val="Heading2"/>
      </w:pPr>
      <w:r>
        <w:t>Erwägungen</w:t>
      </w:r>
    </w:p>
    <w:p>
      <w:r>
        <w:rPr>
          <w:b/>
        </w:rPr>
        <w:t>E. 1</w:t>
      </w:r>
    </w:p>
    <w:p>
      <w:r>
        <w:t>Le recourant se prévaut d'une violation de l' art. 62d al. 1 CP .</w:t>
      </w:r>
    </w:p>
    <w:p>
      <w:r>
        <w:rPr>
          <w:b/>
        </w:rPr>
        <w:t>E. 1.1.1</w:t>
      </w:r>
    </w:p>
    <w:p>
      <w:r>
        <w:t>Aux termes de cette disposition - qui s'applique lorsque le juge a ordonné une mesure thérapeutique institutionnelle - l'autorité compétente examine, d'office ou sur demande, si l'auteur peut être libéré conditionnellement ou si la mesure doit être levée; elle prend une décision à ce sujet au moins une fois par année; au préalable, elle entend l'auteur et demande un rapport à la direction de l'établissement chargé de l'exécution de la mesure. Comme sous l'empire de l'art. 45 ch. 1 al. 3 aCP ( ATF 128 IV 241 consid. 3.2 p. 247 s.), le rapport exigé par la disposition doit émaner du médecin traitant, dresser un bilan du traitement, comporter les éléments d'appréciation médicaux utiles à l'évaluation de la dangerosité actuelle de l'auteur et se prononcer sur l'évolution probable de ces éléments en cas de poursuite du traitement selon les modalités les plus indiquées (arrêt 6B_854/2010 du 5 mai 2011 consid. 1.1 et réf. cit.).</w:t>
      </w:r>
    </w:p>
    <w:p>
      <w:r>
        <w:rPr>
          <w:b/>
        </w:rPr>
        <w:t>E. 1.1.2</w:t>
      </w:r>
    </w:p>
    <w:p>
      <w:r>
        <w:t>Conformément à l' art. 62 al. 1 CP , l'auteur doit être libéré conditionnellement de l'exécution institutionnelle de la mesure dès que son état justifie qu'on lui donne l'occasion de faire ses preuves en liberté. La loi ne définit pas cette notion. Elle n'exige pas la guérison de l'auteur, mais une évolution ayant eu pour effet d'éliminer ou de réduire dans une mesure suffisante le risque de nouvelles infractions. Il n'est donc pas nécessaire que l'auteur soit mentalement normal. Il suffit qu'il ait appris à vivre avec ses déficits, de manière que l'on puisse poser un pronostic favorable quant à son comportement futur (arrêt 6B_854/2010 du 5 mai 2011 consid. 1.2 et réf. cit.), étant rappelé que s'agissant de la décision sur le pronostic, le principe "in dubio pro reo" n'est pas applicable ( ATF 127 IV 1 consid. 2a p. 4 s.). Ce pronostic doit être posé en tenant compte du principe de la proportionnalité ( art. 5 al. 2 Cst. et 56 al. 2 CP) selon lequel l'atteinte aux droits de la personnalité qui résulte pour l'auteur d'une mesure ne doit pas être disproportionnée au regard de la vraisemblance qu'il commette de nouvelles infractions et de leur gravité. Cette disposition postule de la sorte la pesée à effectuer entre l'atteinte aux droits inhérente à la mesure ordonnée et la dangerosité de l'auteur (6B_457/2007 du 12 novembre 2007 consid. 5.2). Présente un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 ATF 127 IV 1 consid. 2a p. 5 et les arrêts cités). Le pronostic doit également tenir compte de la durée de la privation de liberté déjà subie par l'auteur (en ce sens: ROBERT ROTH / VANESSA THALMANN, Commentaire romand, Code pénal I, 2009, n° 26 ad art. 62 CP ). Cependant, cette circonstance est sans pertinence lorsque la dangerosité actuelle de l'auteur atteint le degré requis pour justifier l'internement chez un individu inaccessible à un traitement médical. En effet, la loi ne limite pas l'internement dans le temps et n'autorise la libération conditionnelle d'un interné que s'il est hautement vraisemblable que celui-ci se comportera correctement en liberté (cf. art. 64a al. 1 CP ; MARIANNE HEER, Basler Kommentar, Strafrecht I, 2e éd. 2007, n° 13 ad art. 64a CP ). Il est ainsi manifeste que, dans la pesée des intérêts opérée par le législateur, le droit à la liberté personnelle d'un auteur qui présente une dangerosité susceptible de justifier un internement ne l'emporte jamais sur l'intérêt public à la sécurité des personnes (arrêt 6B_854/2010 du 5 mai 2011 consid. 1.2).</w:t>
      </w:r>
    </w:p>
    <w:p>
      <w:r>
        <w:rPr>
          <w:b/>
        </w:rPr>
        <w:t>E. 1.1.3</w:t>
      </w:r>
    </w:p>
    <w:p>
      <w:r>
        <w:t>Conformément à l' art. 56 al. 6 CP , une mesure dont les conditions ne sont plus remplies doit être levée. Comme son prononcé suppose qu'elle soit propre à détourner l'auteur de la commission de nouvelles infractions en relation avec son grave trouble mental (cf. art. 59 al. 1 let. b CP ), une mesure thérapeutique institutionnelle ne peut dès lors être maintenue que si elle conserve une chance de succès, ainsi que le prévoit du reste l' art. 62c al. 1 let. a CP . Au contraire de l'internement, qui consiste principalement à neutraliser l'auteur, la mesure thérapeutique institutionnelle cherche à réduire le risque de récidive par une amélioration des facteurs inhérents à l'intéressé (cf. ANDREA BAECHTOLD, Exécution des peines, 2008, p. 316). Il s'ensuit que, pour qu'une mesure thérapeutique institutionnelle puisse être maintenue, c'est le traitement médical, non la privation de liberté qui lui est associée, qui doit conserver une chance de succès du point de vue de la prévention spéciale. Une mesure thérapeutique institutionnelle ne saurait être maintenue au seul motif que la privation de liberté qu'elle comporte a pour effet d'empêcher l'auteur de commettre de nouvelles infractions. Sinon, ne cherchant plus à réduire le risque de récidive par le traitement de l'auteur, mais uniquement par la neutralisation de celui-ci, elle ne se différencierait plus de l'internement, mesure qui n'est admissible qu'aux conditions prévues à l' art. 64 CP . Certes, la notion de traitement médical doit être entendue largement. Même la simple prise en charge de l'auteur dans un milieu structuré et surveillé accompagnée d'un suivi psychothérapeutique relativement lointain constitue un traitement, si elle a pour effet prévisible d'améliorer l'état de l'intéressé de manière à permettre, à terme, sa réinsertion dans la société (cf. HEER, op. cit., n° 66 ad art. 59 CP ). Mais, lorsqu'il n'y a plus lieu de s'attendre à une amélioration de l'état de l'auteur, l'autorité compétente doit lever la mesure, en prenant au besoin une ou plusieurs des dispositions prévues à l'art. 62c al. 3 à 6 CP (arrêt 6B_854/2010 du 5 mai 2011 consid. 1.3).</w:t>
      </w:r>
    </w:p>
    <w:p>
      <w:r>
        <w:rPr>
          <w:b/>
        </w:rPr>
        <w:t>E. 1.1.4</w:t>
      </w:r>
    </w:p>
    <w:p>
      <w:r>
        <w:t>L' art. 59 al. 4 CP prévoit que la mesure ne peut, en règle générale, excéder cinq ans. Cependant, si les conditions d'une libération conditionnelle ne sont pas réunies après cinq ans et qu'il soit à prévoir que le maintien de la mesure détournera l'auteur de nouveaux crimes ou délits en relation avec le trouble mental, le juge peut ordonner la prolongation de la mesure de cinq ans au plus à chaque fois. La mesure peut ainsi être reconduite aussi souvent et aussi longtemps que son maintien s'avère nécessaire, approprié et proportionnel ( ATF 135 IV 139 consid. 2.1 p. 141). Dans ce cadre, elle ne connaît pas de limite maximale. Cette prolongation est indiquée lors de traitements selon l' art. 59 al. 3 CP . Cette possibilité existe parce que les mesures thérapeutiques appliquées à des malades mentaux chroniques n'agissent souvent que très lentement ( ATF 134 IV 315 consid. 3.4.1 p. 321 s. et réf. citées).</w:t>
      </w:r>
    </w:p>
    <w:p>
      <w:r>
        <w:rPr>
          <w:b/>
        </w:rPr>
        <w:t>E. 1.2</w:t>
      </w:r>
    </w:p>
    <w:p>
      <w:r>
        <w:t>Le recourant est d'avis que les exigences jurisprudentielles n'ont pas été respectées dès lors qu'il n'existe pas d'appréciation médicale relativement à sa dangerosité. L'argument est infondé. Selon l'expertise psychiatrique effectuée en 2006, la dangerosité du recourant découle en particulier de sa pathologie de schizophrénie paranoïde. Il ressort du rapport médical du 21 mars 2011 établi par le Service de médecine et psychiatrie pénitentiaires en charge du recourant que la pathologie de celui-ci existe toujours et doit être traitée. Dans son rapport du 5 avril 2011, le Service pénitentiaire a mentionné qu'il existait toujours un risque de récidive violente et que ce risque était essentiellement lié à la pathologie de l'intéressé (cf. jugement de première instance p. 8). Le 18 avril 2011, la Commission interdisciplinaire consultative, notamment informée du rapport médical du Service de médecine et psychiatrie pénitentiaires, a déclaré souscrire au bilan posé le 5 avril 2011 par le Service pénitentiaire (cf. jugement de première instance p. 9). Au vu de ces différents éléments, on ne saurait dire que la dangerosité du recourant a été évaluée sans considération des critères d'appréciation médicaux. Le recourant déclare d'ailleurs ne pas contester qu'il souffre de schizophrénie paranoïde nécessitant un traitement à long terme.</w:t>
      </w:r>
    </w:p>
    <w:p>
      <w:r>
        <w:rPr>
          <w:b/>
        </w:rPr>
        <w:t>E. 1.3</w:t>
      </w:r>
    </w:p>
    <w:p>
      <w:r>
        <w:t>Le recourant soutient que sa maladie ne justifie pas de continuellement lui refuser la libération conditionnelle, que la mesure sinon s'apparente à un internement et que le principe de la proportionnalité est violé. La cour cantonale s'est référée à l'analyse du Juge d'application des peines. Il en ressort en bref que le recourant n'a pas encore suffisamment évolué par rapport à sa maladie, de sorte que sa dangerosité reste présente. Le recourant a néanmoins accompli des progrès, ce qui permet d'envisager un placement dans un foyer. Il est nécessaire de poursuivre le traitement neuroleptique sur un long cours. Le Juge d'application des peines a ainsi conclu que compte tenu de la dangerosité du recourant, du maintien de sa stabilisation et de l'amélioration de son état de santé, la gravité de l'atteinte aux droits de sa personnalité qu'impliquait la poursuite de la mesure thérapeutique institutionnelle depuis quatre ans n'apparaissait pas disproportionnée par rapport à l'intérêt public à la prévention de futures infractions (cf. arrêt attaqué, p. 7 et 8). La cour cantonale s'est ralliée à l'approche du Juge d'application des peines. Elle a relevé que le traitement institutionnel ordonné en 2007 conservait une chance de succès du point de vue de la prévention spéciale. Il y avait encore lieu de s'attendre à une amélioration de l'état du recourant et il convenait de poursuivre selon le plan défini par les spécialistes en vue du placement du recourant en foyer psychiatrique. Par conséquent, la libération conditionnelle de la mesure thérapeutique institutionnelle, qui compromettrait tous les efforts effectués jusqu'à présent, n'entrait pas en ligne de compte à ce stade. Il ressortait d'ailleurs du rapport du Service de médecine et psychiatrie pénitentiaires du 21 mars 2011 que le recourant avait atteint une stabilité psychique suffisante non pas pour être libéré conditionnellement, mais pour une ouverture du cadre carcéral actuel vers un placement en foyer psychiatrique. Cela étant, il était souhaitable que ce placement intervienne le plus rapidement possible, au vu de l'évolution du cadre médicamenteux (cf. arrêt attaqué, p. 9). En se bornant à dire que la mesure s'apparente à un internement et qu'elle n'est pas conforme au principe de la proportionnalité, le recourant ne formule pas véritablement de critique motivée contre l'approche suivie par l'autorité précédente. Il est douteux que la motivation ainsi présentée soit suffisante au regard des exigences minimales de l' art. 42 al. 2 LTF . Quoi qu'il en soit, il apparaît que la mesure reste adéquate dès lors que l'état du recourant continue à s'améliorer. La mesure thérapeutique conserve une chance de succès. En outre, un aménagement de la mesure est envisagé sous la forme d'un placement en foyer psychiatrique. L'évolution du recourant est ainsi prise en compte. Dans ces conditions, le refus de la libération conditionnelle n'est, en l'état, pas contraire au droit fédéral. Néanmoins, il conviendra de procéder à une réévaluation de la proportionnalité de la mesure en cas d'évolution favorable de l'état de santé du recourant consécutivement à son placement en foyer psychiatrique, en particulier au regard des infractions commises et de la durée de la privation de liberté subie.</w:t>
      </w:r>
    </w:p>
    <w:p>
      <w:r>
        <w:rPr>
          <w:b/>
        </w:rPr>
        <w:t>E. 2</w:t>
      </w:r>
    </w:p>
    <w:p>
      <w:r>
        <w:t>Dès lors que le recourant est dans le besoin et que ses conclusions ne paraissaient pas d'emblée vouées à l'échec, l'assistance judiciaire doit lui être accordée ( art. 64 al. 1 LTF ). Le recourant requiert la désignation de Me Raphaël Brochellaz en qualité d'avocat d'office. Il y a lieu d'accéder à cette requête et de fixer d'office les honoraires de l'avocat, qui seront supportés par la caisse du Tribunal fédéral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