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6B_802/2024 vom 3. Februar 2025</w:t>
      </w:r>
    </w:p>
    <w:p>
      <w:r>
        <w:t>Bundesgericht, 2025-02-03, FR</w:t>
      </w:r>
    </w:p>
    <w:p>
      <w:r>
        <w:rPr>
          <w:b/>
        </w:rPr>
        <w:t xml:space="preserve">Quelle: </w:t>
      </w:r>
      <w:r>
        <w:t>https://mcp.opencaselaw.ch/entscheid/bger_6B_802_2024</w:t>
      </w:r>
    </w:p>
    <w:p>
      <w:r>
        <w:t>FR: TF 6B_802/2024 du 3 février 2025</w:t>
      </w:r>
    </w:p>
    <w:p>
      <w:r>
        <w:t>IT: TF 6B_802/2024 del 3 febbraio 2025</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Invoquant une violation de son droit d'être entendu ( art. 29 al. 2 Cst. et 32 al. 2 Cst.), le recourant 2 reproche à la cour cantonale de ne pas avoir pris en compte les moyens de preuve qu'il a présentés à l'appui de son appel et de ne pas avoir expliqué pour quels motifs il convenait de s'en écarter. Il lui reproche également de ne pas avoir respecté son obligation de motiver sa décision afin qu'il puisse comprendre et exercer son droit de recours à bon escient.</w:t>
      </w:r>
    </w:p>
    <w:p>
      <w:r>
        <w:rPr>
          <w:b/>
        </w:rPr>
        <w:t>E. 2.1.1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 arrêt 6B_425/2024 du 17 janvier 2025 consid. 2.1). Dès lors que l'on peut discerner les motifs qui ont guidé la décision de l'autorité, le droit à une décision motivée est respecté, même si la motivation présentée est erronée ( ATF 141 V 557 consid. 3.2.1; arrêt 6B_465/2024 du 8 janvier 2025 consid. 1.1.4).</w:t>
      </w:r>
    </w:p>
    <w:p>
      <w:r>
        <w:rPr>
          <w:b/>
        </w:rPr>
        <w:t>E. 2.1.2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2.1.3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6B_589/2024 du 17 janvier 2025 consid. 1.1.2; 6B_364/2024 du 2 décembre 2024 consid. 1.1.2).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6B_589/2024 précité consid. 1.1.2).</w:t>
      </w:r>
    </w:p>
    <w:p>
      <w:r>
        <w:rPr>
          <w:b/>
        </w:rPr>
        <w:t>E. 2.2</w:t>
      </w:r>
    </w:p>
    <w:p>
      <w:r>
        <w:t>Le recourant 2 indique que la cour cantonale n'a pas pris en compte, sans en expliquer les raisons, des éléments de preuve qu'il considère pertinents, parfaitement probants et propres à modifier sa décision, à savoir un carnet photographique présentant les images tirées des divers fichiers de vidéosurveillance. Il ressort du jugement attaqué (cf. consid. 6.2) que la cour cantonale, se fondant notamment sur les images de vidéosurveillance figurant au dossier, est arrivée à la conclusion, à l'instar de la juge de première instance, que le recourant 2 avait participé, à l'issue du match, à la première vague des émeutes en cherchant la confrontation avec les supporters du club de foot adverse. Les indications de la cour cantonale permettent de comprendre que les éléments dont elle disposait lui permettaient déjà d'établir les faits pertinents. Même brève et partiellement implicite, une telle motivation suffit à exclure une éventuelle violation du droit d'être entendu résultant d'une motivation insuffisante ( ATF 142 II 154 consid. 4.2; cf. aussi ATF 147 IV 249 consid. 2.4). Sous l'angle du droit à la preuve, on ne voit pas quelle portée propre entend donner le recourant 2 à son carnet photographique par rapport aux images issues de la vidéosurveillance dûment analysées par la cour cantonale. L'argumentation du recourant 2 ne permet pas de démontrer en quoi l'appréciation anticipée de la pertinence des moyens de preuve serait manifestement insoutenable. Le recourant 2 se contente d'affirmer que les images tirées de son carnet photographique permettraient de faire la lumière sur cette affaire et de renforcer sa version des faits en excluant sa participation à un attroupement. Ce faisant, il ne fait qu'opposer sa propre appréciation des images de vidéosurveillance à celle de la cour cantonale (cf. jugement attaqué, consid. 6.2) dans une démarche purement appellatoire, partant, irrecevable. Le grief est rejeté dans la mesure de sa recevabilité.</w:t>
      </w:r>
    </w:p>
    <w:p>
      <w:r>
        <w:rPr>
          <w:b/>
        </w:rPr>
        <w:t>E. 2.3</w:t>
      </w:r>
    </w:p>
    <w:p>
      <w:r>
        <w:t>Le recourant 2 invoque une violation du principe d'accusation ( art. 9 CPP ) et de son droit d'être entendu dans la mesure où la cour cantonale, outrepassant les faits tels que décrits dans l'acte d'accusation, lui reprocherait une participation à la deuxième vague. Il est établi, et non contesté, que le recourant 2 a uniquement participé à la première vague (cf. supra Faits B.). Il n'a pas été condamné pour les faits en lien avec la seconde. Cela suffit à sceller le sort du grief qui est infondé.</w:t>
      </w:r>
    </w:p>
    <w:p>
      <w:r>
        <w:rPr>
          <w:b/>
        </w:rPr>
        <w:t>E. 3</w:t>
      </w:r>
    </w:p>
    <w:p>
      <w:r>
        <w:t>Invoquant un établissement inexact et lacunaire des faits et une appréciation arbitraire des preuves, ainsi qu'une violation de la présomption d'innocence, les recourants 1 et 2 contestent leur condamnation pour violation de l' art. 260 CP en affirmant ne pas avoir été présents au moment de l'émeute.</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356 consid. 2.1; 146 IV 88 consid. 1.3.1;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Les critiques de nature appellatoire sont irrecevables ( ATF 150 I 50 consid. 3.1, 148 IV 409 consid. 2.2; 147 IV 73 consid. 4.1.2).</w:t>
      </w:r>
    </w:p>
    <w:p>
      <w:r>
        <w:rPr>
          <w:b/>
        </w:rPr>
        <w:t>E. 3.1.2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3.1.3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6B_589/2024 précité consid. 2.1.3).</w:t>
      </w:r>
    </w:p>
    <w:p>
      <w:r>
        <w:rPr>
          <w:b/>
        </w:rPr>
        <w:t>E. 3.1.4</w:t>
      </w:r>
    </w:p>
    <w:p>
      <w:r>
        <w:t>À teneur de l' art. 260 CP , quiconque prend part à un attroupement formé en public et au cours duquel des violences sont commises collectivement contre des personnes ou des propriétés est puni d'une peine privative de liberté de trois ans au plus ou d'une peine pécuniaire (al. 1). L'auteur n'encourt aucune peine s'il se retire sur sommation de l'autorité sans avoir commis de violences ni provoqué à en commettre (al. 2). Un attroupement est la réunion d'un nombre plus ou moins élevé de personnes suivant les circonstances, qui apparaît extérieurement comme une force unie animée d'un état d'esprit menaçant pour la paix publique. Il importe peu que la foule se soit rassemblée spontanément ou sur convocation et qu'elle l'ait fait d'emblée dans un but délictueux. La loi n'exige pas que le rassemblement ait dès le départ pour but de perturber la paix publique. Par ailleurs, une réunion d'abord pacifique peut facilement se transformer en un attroupement conduisant à des actes troublant l'ordre public, lorsque l'état d'esprit de la foule se modifie brusquement dans ce sens ( ATF 124 IV 269 consid. 2b; 108 IV 33 consid. 1a; arrêt 6B_926/2020 du 20 décembre 2022 consid. 1.3 et les références citées). Les violences commises collectivement contre des personnes ou des propriétés constituent une condition objective de punissabilité ( ATF 124 IV 269 consid. 2b; 108 IV 33 consid. 2). Ces violences doivent être symptomatiques de l'état d'esprit qui anime la foule; elles doivent apparaître comme un acte de l'attroupement ( ATF 124 IV 269 consid. 2b; 108 IV 33 consid. 2). La violence suppose une action agressive contre des personnes ou des choses, mais pas nécessairement l'emploi d'une force physique particulière ( ATF 124 IV 269 consid. 2b; 108 IV 175 consid. 4). Pour retenir l'émeute, il suffit que l'un ou l'autre des participants à l'attroupement se livre à des violences caractéristiques de l'état d'esprit animant le groupe ( ATF 124 IV 269 consid. 2b; 108 IV 33 consid. 2). Le comportement constitutif de l'infraction consiste à participer volontairement à l'attroupement, mais il n'est pas nécessaire que le participant accomplisse lui-même des actes de violence. Objectivement, il suffit qu'il ne se comporte pas comme un simple spectateur passif et distant ( ATF 124 IV 269 consid. 2b; 108 IV 33 consid. 3a; arrêts 6B_630/2018 du 8 mars 2019 consid. 1.2.2; 6B_1217/2017 du 17 mai 2018 consid. 4.1), mais se montre solidaire par sa présence (arrêts 6B_630/2018 précité consid. 1.2.2; 6B_862/2017 du 9 mars 2018 consid. 1.3.2). Subjectivement, l'auteur doit avoir conscience de l'existence d'un attroupement au sens qui vient d'être défini. Il suffit qu'il se joigne ou reste sciemment et volontairement dans l'attroupement, c'est-à-dire dans une foule portée par un état d'esprit menaçant pour la paix publique. Il n'est pas nécessaire qu'il consente aux actes de violence ou les approuve ( ATF 124 IV 269 consid. 2b; 108 IV 33 consid. 3a; arrêts 6B_630/2018 précité consid. 1.2.2; 6B_862/2017 précité consid. 1.3.2 avec renvois).</w:t>
      </w:r>
    </w:p>
    <w:p>
      <w:r>
        <w:rPr>
          <w:b/>
        </w:rPr>
        <w:t>E. 3.2</w:t>
      </w:r>
    </w:p>
    <w:p>
      <w:r>
        <w:t>À l'instar de la première juge, la cour cantonale a considéré que les recourants 1 et 2 s'étaient rendus coupables d'émeute. À l'appui de ses conclusions, elle s'est fondée principalement sur l'observation policière qui reposait sur le visionnage et l'analyse minutieuse des images de vidéosurveillance, dont la qualité a été jugée suffisante pour incriminer les deux recourants, et sur les constatations des spotters (agents de police "antihooligan" qui se mêlent à la foule), témoins des faits. La cour cantonale a identifié le recourant 1 - qui a assisté au match et qui s'est reconnu sur la photographie n° 1 - par le biais des images de vidéosurveillance, notamment grâce à sa casquette noire, ses baskets noires montantes à semelles blanches et sa silhouette. La cour cantonale a jugé que celui-ci avait bel et bien participé activement à un attroupement de supporters v.________ et que son comportement était d'ailleurs parfaitement identifiable: il a quitté la route, emprunté la coursive pour se rendre sur l'esplanade du stade en direction des supporters u.________, il a applaudi, hélé ces derniers avec sa main pour les faire venir vers le camp v.________ avant de recevoir un jet de spray au poivre, puis de se retourner pour redescendre vers la coursive. Le recourant 1 n'était pas resté passif et, par son attitude, avait encouragé l'émeute durant laquelle des violences avaient été commises. Concernant le recourant 2 - qui a également assisté au match et qui s'est reconnu sur la photographie n° 1 sur laquelle on le voit au sein d'un attroupement de supporters v.________ muni d'un mât - la cour cantonale a jugé, en se fondant à nouveau sur les images de vidéosurveillance que, malgré le départ du cortège, il était revenu sur ses pas lorsque les u.________ étaient sortis de leur secteur en direction des v.________. Toujours sur la base des images, elle a estimé que le recourant 2 était clairement identifiable grâce à son sweat à capuche muni d'une impression blanche sur le devant et son bermuda clair et qu'il apparaissait dans la foule des émeutiers, souriant et regardant vers le haut, un mât à la main, juste derrière un autre émeutier condamné dans une procédure séparée. La cour cantonale est arrivée à la conclusion que le recourant 2 n'était donc pas parti en dernier du stade et ne s'était pas contenté de rester sur la voie publique comme simple spectateur mais avait intégré le groupe des émeutiers. Enfin la cour cantonale a indiqué que, même si le cortège s'était quelque peu éparpillé entre la route et la coursive, les émeutiers étaient restés solidaires durant la première vague, ce qui excluait un découpage temporel supplémentaire.</w:t>
      </w:r>
    </w:p>
    <w:p>
      <w:r>
        <w:rPr>
          <w:b/>
        </w:rPr>
        <w:t>E. 3.3</w:t>
      </w:r>
    </w:p>
    <w:p>
      <w:r>
        <w:t>Le raisonnement de la cour cantonale est convaincant. Il résulte de l'analyse des images de vidéosurveillance associée aux indications des spotters , témoins des faits. Contrairement à ce qu'affirme le recourant 1, ce n'est pas uniquement l'identification opérée par ces derniers qui a permis de l'incriminer mais bien la combinaison de ces différents moyens de preuve pris dans leur ensemble. En tant que le recourant 1 se plaint de la qualification des spotters , qu'il juge insuffisante pour que ces derniers puissent retenir une infraction à son encontre, sans préciser quelles conséquences négatives et quels impacts cet élément a eu sur la procédure, cette critique est irrecevable (art. 42 al. 2 et 106 al. 2 LTF). En tant que le recourant 1 propose un scénario alternatif fondé sur sa propre interprétation des images de vidéosurveillance en exposant notamment que ces dernières démontrent qu'il n'est pas présent lorsque les violences ont été commises, que les autorités de poursuite pénale ont décidé de sanctionner aveuglément en bloc ou que les captures d'écran ne sont pas de qualité suffisante pour permettre de l'identifier, ou voit dans le jugement attaqué une tentative de création d'une infraction d'émeute prenant la forme d'un délit continu, il oppose sa propre appréciation des faits et des preuves à celle opérée par la cour cantonale dans une démarche appellatoire, partant, irrecevable. Il en va de même s'agissant du recourant 2 lorsqu'il indique notamment qu'il est faux de retenir que les agents de police v.________ ont procédé à l'analyse des différentes images de vidéosurveillance pour conclure que le recourant 2 avait participé à la première vague, que les images n'étaient pas d'une qualité suffisante pour l'identifier, que ce n'était pas parce qu'il tenait un mât qu'il voulait forcément en découdre ou encore qu'il a tardivement quitté le stade. Les recourants ne formulent aucun grief recevable. Pour le reste, dans la mesure où les recourants critiquent les éléments constitutifs objectifs de l'infraction, comme la participation à l'attroupement, ceux-ci seront traités ci-dessous (cf. infra consid. 3.4 ss).</w:t>
      </w:r>
    </w:p>
    <w:p>
      <w:r>
        <w:rPr>
          <w:b/>
        </w:rPr>
        <w:t>E. 3.4</w:t>
      </w:r>
    </w:p>
    <w:p>
      <w:r>
        <w:t>En résumé, les recourants contestent avoir fait partie de l'attroupement violent qui a pris d'assaut la coursive u.________. Le recourant 1 précise qu'il est arrivé une minute après la fin de l'attaque, soit avant la fin de l'émeute, et le recourant 2 estime n'avoir pas fait partie du "sous-groupe" violent, composé d'une minorité d'individus, mais du cortège principal pacifique. Il n'est pas contesté qu'il y ait eu un attroupement public et des violences. Seule reste litigieuse la question de la participation des recourants à un tel attroupement. Faute pour les recourants d'être parvenus à démontrer l'arbitraire dans l'établissement des faits par la cour cantonale (cf. supra consid. 3.3), il est établi qu'ils étaient présents au sein d'un attroupement de supporters v.________ et que, même si le cortège s'était éparpillé entre la route et la coursive, les émeutiers étaient restés solidaires durant la première vague de sorte qu'aucun découpage spatio-temporel ne pouvait être effectué. S'agissant de la participation à l'attroupement, il ressort des images de vidéosurveillance, dont l'arbitraire de l'analyse n'a également pas été démontré, que les recourants n'ont pas adopté un comportement passif même s'ils n'étaient pas en première ligne. On rappellera à cet égard qu'il n'est pas nécessaire que le participant accomplisse lui-même des actes de violence et qu'il suffit objectivement que l'individu apparaisse comme une partie intégrante de l'attroupement. Ainsi, le recourant 1 s'est dirigé vers les supporters u.________, a applaudi, les a hélés avec sa main pour les faire venir vers le camp v.________ avant de recevoir un jet de spray au poivre, puis de se retourner pour redescendre vers la coursive. Par son comportement, le recourant 1 ne peut pas être qualifié de spectateur passif et distant. Il a été un acteur solidaire des émeutiers et, par son attitude, il a encouragé l'émeute qui a été contenue tant bien que mal par la police. Quant au recourant 2, il a intégré le groupe des émeutiers et n'est pas resté en retrait sur la voie publique comme il l'affirme. On ne peut également pas le considérer comme simple spectateur passif et distant, ce d'autant plus qu'il tient à la main un mât, objet qui, sans drapeau, ne sert certainement plus, à ce stade de la rencontre sportive, à encourager son équipe favorite. Le recourant 2, par son comportement, a été un acteur solidaire des émeutiers. C'est, partant, sans violer le droit fédéral, que la cour cantonale a conclu à l'application de l' art. 260 al. 1 CP , les actes de violence apparaissant bien comme le fait de l'attroupement dont les recourants faisaient partie intégrante.</w:t>
      </w:r>
    </w:p>
    <w:p>
      <w:r>
        <w:rPr>
          <w:b/>
        </w:rPr>
        <w:t>E. 4</w:t>
      </w:r>
    </w:p>
    <w:p>
      <w:r>
        <w:t>Le recourant 2 se plaint d'une violation de l' art. 260 al. 2 CP dans la mesure où la cour cantonale n'a pas retenu qu'il aurait fait preuve d'un repentir actif. Le recourant 2 a participé activement à l'émeute en se mêlant à la foule agitée et en restant solidaire du groupe des émeutiers (cf. supra consid. 3.4). Il ne s'est pas éloigné avant que la police ne recourt à des mesures de contrainte puisqu'il était toujours présent au sein du groupe des émeutiers, un mât à la main, lorsque les forces de l'ordre sont intervenues. Le recourant 2 a été un acteur solidaire des émeutiers et non un simple spectateur passif, de sorte qu'il ne peut être mis au bénéfice d'une exemption de peine. Le grief est rejeté.</w:t>
      </w:r>
    </w:p>
    <w:p>
      <w:r>
        <w:rPr>
          <w:b/>
        </w:rPr>
        <w:t>E. 5</w:t>
      </w:r>
    </w:p>
    <w:p>
      <w:r>
        <w:t>Le recourant 1 invoque une violation de l' art. 47 CP et de son droit d'être entendu dans la mesure où sa culpabilité n'a pas été analysée par la cour cantonale et qu'il a été condamné, de manière indifférenciée, à la même peine que le recourant 2 qui a pourtant plus d'antécédents plus graves que lui.</w:t>
      </w:r>
    </w:p>
    <w:p>
      <w:r>
        <w:rPr>
          <w:b/>
        </w:rPr>
        <w:t>E. 5.1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149 IV 217 consid. 1.1; 144 IV 313 consid. 1.2).</w:t>
      </w:r>
    </w:p>
    <w:p>
      <w:r>
        <w:rPr>
          <w:b/>
        </w:rPr>
        <w:t>E. 5.2</w:t>
      </w:r>
    </w:p>
    <w:p>
      <w:r>
        <w:t>La culpabilité du recourant 1 a été confirmée par la cour cantonale (cf. jugement attaqué, pp. 19-22). On comprend, à la lecture du jugement querellé, que cette dernière a fait sienne, de manière partiellement implicite, la motivation de la première juge - qui contient les éléments à prendre en compte dans le cadre de la fixation de la peine - à laquelle elle renvoie ( art. 82 al. 4 CPP ). La cour cantonale n'était pas tenue de procéder à une nouvelle analyse de la culpabilité, ce d'autant plus que la situation personnelle du recourant 1 a été actualisée (cf. jugement attaqué, p. 3). De jurisprudence constante, l'absence d'antécédents a un effet neutre sur la peine ( ATF 141 IV 61 consid. 6.3.2). Que le recourant ait des antécédents moins graves que ceux du recourant 2 n'a pas à être retenu à décharge dans le calcul de la peine à prononcer. En définitive, la cour cantonale a pris en compte les critères pertinents gouvernant la fixation de la peine conformément à l' art. 47 CP , sans omettre d'éléments d'appréciation importants, ni en se fondant sur des critères étrangers à cette disposition. Il n'existe aucune violation du droit d'être entendu du recourant 1, dont il se prévaut également. Au surplus, la peine infligée au recourant 1 n'apparaît pas exagérément sévère au point de constituer un abus du large pouvoir d'appréciation dont dispose le juge. Les griefs tirés de la violation de l' art. 47 CP doivent donc être rejetés.</w:t>
      </w:r>
    </w:p>
    <w:p>
      <w:r>
        <w:rPr>
          <w:b/>
        </w:rPr>
        <w:t>E. 6</w:t>
      </w:r>
    </w:p>
    <w:p>
      <w:r>
        <w:t>Au vu de ce qui précède, les recours doivent être rejetés dans la mesure de leur recevabilité.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