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6B_801/2020 vom 3. September 2020</w:t>
      </w:r>
    </w:p>
    <w:p>
      <w:r>
        <w:t>Bundesgericht, 2020-09-03, DE</w:t>
      </w:r>
    </w:p>
    <w:p>
      <w:r>
        <w:rPr>
          <w:b/>
        </w:rPr>
        <w:t xml:space="preserve">Quelle: </w:t>
      </w:r>
      <w:r>
        <w:t>https://mcp.opencaselaw.ch/entscheid/bger_6B_801_2020</w:t>
      </w:r>
    </w:p>
    <w:p>
      <w:r>
        <w:t>FR: TF 6B_801/2020 du 3 septembre 2020</w:t>
      </w:r>
    </w:p>
    <w:p>
      <w:r>
        <w:t>IT: TF 6B_801/2020 del 3 settembre 2020</w:t>
      </w:r>
    </w:p>
    <w:p>
      <w:pPr>
        <w:pStyle w:val="Heading2"/>
      </w:pPr>
      <w:r>
        <w:t>Erwägungen</w:t>
      </w:r>
    </w:p>
    <w:p>
      <w:r>
        <w:rPr>
          <w:b/>
        </w:rPr>
        <w:t>E. 1</w:t>
      </w:r>
    </w:p>
    <w:p>
      <w:r>
        <w:t>Der Beschwerdeführer erhob am 14. Mai 2020 Strafanzeige gegen die verantwortlichen Personen der B.________ AG wegen Erpressung, Nötigung und Betrug. Infolge offener Rechnungen sei der Internetanschluss gesperrt worden. Damit habe die B.________ Vertragsbruch begangen. Zudem sei anfangs März 2020 sein Telefonanschluss gesperrt worden. Die Staatsanwaltschaft Bern-Mittelland nahm eine Strafuntersuchung am 4. Juni 2020 nicht an die Hand. Eine dagegen gerichtete Beschwerde wies das Obergericht des Kantons Bern mit Beschluss vom 24. Juni 2020 ab.</w:t>
      </w:r>
    </w:p>
    <w:p>
      <w:r>
        <w:t>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3</w:t>
      </w:r>
    </w:p>
    <w:p>
      <w:r>
        <w:t>Die Beschwerdeeingabe genügt den gesetzlichen Begründungsanforderungen nicht. Der Beschwerdeführer setzt sich mit den Erwägungen im angefochtenen Beschluss nicht substanziiert auseinander. Aus seiner Eingabe ergibt sich folglich nicht, inwiefern die Vorinstanz gegen das Recht im Sinne von Art. 95 BGG verstossen haben könnte. Darüber hinaus äussert sich der Beschwerdeführer nicht dazu, inwieweit der angefochtene Beschluss sich auf allfällige Zivilforderungen auswirken und er mithin als Privatkläger gemäss Art. 81 Abs. 1 lit. b Ziff. 5 BGG zur Beschwerde in Strafsachen legitimiert sein soll. Soweit er im Übrigen geltend macht, der vorsitzende Oberrichter sei entweder ein Fachidiot oder unfähig bzw. sei weder tragbar noch haltbar, sind seine Ausführungen querulatorisch und damit unzulässig ( Art. 42 Abs. 7 BGG ). Auf die Beschwerde ist im Verfahren nach Art. 108 BGG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