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6B_7/2017 vom 5. Mai 2017</w:t>
      </w:r>
    </w:p>
    <w:p>
      <w:r>
        <w:t>Bundesgericht, 2017-05-05, DE</w:t>
      </w:r>
    </w:p>
    <w:p>
      <w:r>
        <w:rPr>
          <w:b/>
        </w:rPr>
        <w:t xml:space="preserve">Quelle: </w:t>
      </w:r>
      <w:r>
        <w:t>https://mcp.opencaselaw.ch/entscheid/bger_6B_7_2017</w:t>
      </w:r>
    </w:p>
    <w:p>
      <w:r>
        <w:t>FR: TF 6B_7/2017 du 5 mai 2017</w:t>
      </w:r>
    </w:p>
    <w:p>
      <w:r>
        <w:t>IT: TF 6B_7/2017 del 5 maggio 2017</w:t>
      </w:r>
    </w:p>
    <w:p>
      <w:pPr>
        <w:pStyle w:val="Heading2"/>
      </w:pPr>
      <w:r>
        <w:t>Erwägungen</w:t>
      </w:r>
    </w:p>
    <w:p>
      <w:r>
        <w:rPr>
          <w:b/>
        </w:rPr>
        <w:t>E. 1.1</w:t>
      </w:r>
    </w:p>
    <w:p>
      <w:r>
        <w:t>Der Beschwerdeführer macht geltend, er habe sich an der Hauptverhandlung anwaltlich vertreten lassen, was gemäss Art. 356 Abs. 4 StPO zulässig sei. In diesem Fall greife die Fiktion des Rückzugs der Einsprache nicht. Vielmehr hätte gestützt auf Art. 336 Abs. 4 StPO ein Abwesenheitsverfahren nach Art. 366 f. StPO durchgeführt werden müssen. Der Beschwerdeführer rügt damit eine Verletzung von Bundesrecht.</w:t>
      </w:r>
    </w:p>
    <w:p>
      <w:r>
        <w:rPr>
          <w:b/>
        </w:rPr>
        <w:t>E. 1.2</w:t>
      </w:r>
    </w:p>
    <w:p>
      <w:r>
        <w:t>Die Vorinstanz erwägt, nach der bundesgerichtlichen Rechtsprechung könne das erstinstanzliche Gericht den Beschuldigten, welcher Einsprache gegen einen Strafbefehl erhebt, zum persönlichen Erscheinen verpflichten. Stehe, wie vorliegend, eine vorsätzliche grobe Verletzung der Verkehrsregeln im Raum, sei der Beschuldigte ohnehin zur persönlichen Teilnahme an der Hauptverhandlung verpflichtet ( Art. 336 Abs. 1 lit. a StPO ). Bleibe er der Verhandlung fern, gelte die Einsprache gestützt auf Art. 356 Abs. 4 StPO als zurückgezogen. Das Abwesenheitsverfahren gelange nicht zur Anwendung. Sowohl beim Abwesenheitsverfahren als auch beim Strafbefehlsverfahren handle es sich um in der StPO separat geregelte Verfahren, welche lediglich alternativ und nicht kumulativ zur Anwendung gelangen könnten.</w:t>
      </w:r>
    </w:p>
    <w:p>
      <w:r>
        <w:rPr>
          <w:b/>
        </w:rPr>
        <w:t>E. 1.3</w:t>
      </w:r>
    </w:p>
    <w:p>
      <w:r>
        <w:t>Die beschuldigte Person kann bei der Staatsanwaltschaft schriftlich Einsprache gegen den Strafbefehl erheben ( Art. 354 Abs. 1 lit. a StPO ). Wird Einsprache erhoben, so nimmt die Staatsanwaltschaft die weiteren Beweise ab, die zur Beurteilung der Einsprache erforderlich sind ( Art. 355 Abs. 1 StPO ). Nach Abnahme der Beweise entscheidet die Staatsanwaltschaft, ob sie am Strafbefehl festhält ( Art. 355 Abs. 3 lit. a StPO ), das Verfahren einstellt (lit. b), einen neuen Strafbefehl erlässt (lit. c) oder Anklage beim erstinstanzlichen Gericht erhebt (lit. d). Entschliesst sich die Staatsanwaltschaft, am Strafbefehl festzuhalten, so überweist sie die Akten unverzüglich dem erstinstanzlichen Gericht zur Durchführung des Hauptverfahrens. Der Strafbefehl gilt als Anklageschrift ( Art. 356 Abs. 1 StPO ). Die Einsprache gegen den Strafbefehl gilt als zurückgezogen, wenn die Einsprache erhebende Person der Hauptverhandlung unentschuldigt fernbleibt und sich auch nicht vertreten lässt ( Art. 356 Abs. 4 StPO ). Erhebt die beschuldigte Person Einsprache gegen den Strafbefehl, kann sich diese an der Hauptverhandlung nicht vertreten lassen, wenn die Verfahrensleitung sie zum persönlichen Erscheinen verpflichtet hat (vgl. Urteil 6B_592/2012 vom 11. Februar 2013 E. 3.1 mit Hinweisen). Hingegen kann die Verfahrensleitung die beschuldigte Person auf ihr Gesuch hin vom persönlichen Erscheinen dispensieren, wenn diese wichtige Gründe geltend macht und wenn ihre Anwesenheit nicht erforderlich ist ( Art. 336 Abs. 3 StPO ; vgl. Urteil 6B_747/2012 vom 7. Februar 2014 E. 3.3).</w:t>
      </w:r>
    </w:p>
    <w:p>
      <w:r>
        <w:rPr>
          <w:b/>
        </w:rPr>
        <w:t>E. 1.4</w:t>
      </w:r>
    </w:p>
    <w:p>
      <w:r>
        <w:t>Der Beschwerdeführer ist der Ansicht, die von der Vorinstanz erwähnte bundesgerichtliche Rechtsprechung betreffe Fälle, die mit dem vorliegenden nicht vergleichbar seien. Ihm kann nicht gefolgt werden. Das Bundesgericht hielt bereits mehrfach fest, dass die Vertretung ausgeschlossen ist, wenn die Verfahrensleitung persönliches Erscheinen angeordnet hat (vgl. Urteile 6B_747/2012 vom 7. Februar 2014 E. 3.3; 6B_592/2012 vom 11. Februar 2013 E. 3.1; je mit Hinweisen). In den erwähnten Entscheiden wird unter anderem auf die Botschaft vom 21. Dezember 2005 zur Vereinheitlichung des Strafprozessrechts (BBl 2006 1292 Ziff. 2.8.1) verwiesen, woraus sich soeben Ausgeführtes ohne weiteres ergibt. Unerheblich ist dabei, entgegen der Ansicht des Beschwerdeführers, dass sich dies lediglich einer Klammerbemerkung entnehmen lässt.</w:t>
      </w:r>
    </w:p>
    <w:p>
      <w:r>
        <w:t>Mit prozessleitender Verfügung vom 30. März 2016 setzte das Bezirksgericht Einsiedeln die Hauptverhandlung auf den 12. Mai 2016 an und verpflichtete den Beschwerdeführer, persönlich zur Verhandlung zu erscheinen. Die Verfügung war mit der Androhung verbunden, dass im Falle unentschuldigten Fernbleibens des Beschwerdeführers die Einsprache als zurückgezogen gelte. Zur Hauptverhandlung erschien lediglich der Rechtsvertreter des Beschwerdeführers. Nach dem Gesagten entband die Anwesenheit seines Vertreters den Beschwerdeführer grundsätzlich nicht von der Pflicht des persönlichen Erscheinens. Soweit der Beschwerdeführer ausführt, aus dem Wortlaut von Art. 356 Abs. 4 StPO lasse sich die bundesgerichtliche Auslegung nicht ableiten, kann auf das Urteil 6B_592/2012 vom 11. Februar 2013 E. 3.2 f. verwiesen werden. In jenem Fall argumentierte der Betroffene ebenfalls mit dem Wortlaut der Bestimmung und es wurde festgehalten, dass er dennoch verpflichtet gewesen wäre, wichtige Gründe für sein Fernbleiben darzutun. Dieser Pflicht kam der Beschwerdeführer nicht nach. Er macht auch nicht geltend, seine Anwesenheit sei aus einem bestimmten Grund nicht erforderlich gewesen. Die vorinstanzliche Erwägung, wonach der Beschwerdeführer der Verhandlung unentschuldigt fernblieb, ist unter bundesrechtlichen Gesichtspunkten nicht zu beanstanden.</w:t>
      </w:r>
    </w:p>
    <w:p>
      <w:r>
        <w:rPr>
          <w:b/>
        </w:rPr>
        <w:t>E. 1.5</w:t>
      </w:r>
    </w:p>
    <w:p>
      <w:r>
        <w:t>Der Beschwerdeführer ist der Ansicht, das erstinstanzliche Gericht wäre verpflichtet gewesen, ein Abwesenheitsverfahren (Art. 366 f. StPO) durchzuführen. Auch damit dringt er nicht durch. Bleibt der Einsprecher der erstinstanzlichen Verhandlung unentschuldigt fern, treten die Rechtsfolgen von Art. 356 Abs. 4 StPO ein. Es findet kein Abwesenheitsverfahren statt. Diese Auffassung kann einerseits der bundesrätlichen Botschaft entnommen werden und entspricht andererseits der einhelligen Lehre (BBl 2006 1292 Ziff. 2.8.1; GILLIÉRON/KILLIAS, in: Commentaire Romand, Code de procédure pénale suisse, 2011, N. 6 zu Art. 356 StPO ; NIKLAUS SCHMID, Schweizerische Strafprozessordnung, Praxiskommentar, 2. Aufl. 2013, N. 5 zu Art. 356 StPO ). Die Rechtsfolgen des unentschuldigten Fernbleibens des Einsprechers im Strafbefehlsverfahren sind, wenn sie auch hart sein mögen, gesetzlich explizit vorgesehen.</w:t>
      </w:r>
    </w:p>
    <w:p>
      <w:r>
        <w:rPr>
          <w:b/>
        </w:rPr>
        <w:t>E. 2</w:t>
      </w:r>
    </w:p>
    <w:p>
      <w:r>
        <w:t>Die Beschwerde erweist sich insgesamt als unbegründet. Aus diesem Grund ist sie abzuweisen.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