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6B_799/2018 vom 29. Januar 2019</w:t>
      </w:r>
    </w:p>
    <w:p>
      <w:r>
        <w:t>Bundesgericht, 2019-01-29, DE</w:t>
      </w:r>
    </w:p>
    <w:p>
      <w:r>
        <w:rPr>
          <w:b/>
        </w:rPr>
        <w:t xml:space="preserve">Quelle: </w:t>
      </w:r>
      <w:r>
        <w:t>https://mcp.opencaselaw.ch/entscheid/bger_6B_799_2018</w:t>
      </w:r>
    </w:p>
    <w:p>
      <w:r>
        <w:t>FR: TF 6B_799/2018 du 29 janvier 2019</w:t>
      </w:r>
    </w:p>
    <w:p>
      <w:r>
        <w:t>IT: TF 6B_799/2018 del 29 gennaio 2019</w:t>
      </w:r>
    </w:p>
    <w:p>
      <w:pPr>
        <w:pStyle w:val="Heading2"/>
      </w:pPr>
      <w:r>
        <w:t>Erwägungen</w:t>
      </w:r>
    </w:p>
    <w:p>
      <w:r>
        <w:rPr>
          <w:b/>
        </w:rPr>
        <w:t>E. 1.1</w:t>
      </w:r>
    </w:p>
    <w:p>
      <w:r>
        <w:t>Die Beschwerde ist zulässig gegen Entscheide, die das Verfahren abschliessen ( Art. 90 BGG ). Der angefochtene Entscheid ist, auch wenn er fälschlicherweise als Urteil bezeichnet wird (vgl. dazu Art. 80 Abs. 1 StPO ), kein Endentscheid im Sinne von Art. 90 BGG . Er schliesst das Strafverfahren nicht ab, sondern weist die Staatsanwaltschaft an, ein Strafverfahren gegen die Beschwerdeführerin in Bezug auf den Tatvorwurf der Urkundenfälschung sowie des Erschleichens einer falschen Beurkundung zu eröffnen. Es handelt sich somit um einen Zwischenentscheid.</w:t>
      </w:r>
    </w:p>
    <w:p>
      <w:r>
        <w:t>Selbstständig eröffnete Zwischenentscheide sind nur unter den Voraussetzungen von Art. 92 oder 93 BGG beim Bundesgericht anfechtbar. Da der Entscheid weder die Zuständigkeit noch den Ausstand betrifft (vgl. Art. 92 BGG ), ist er nur anfechtbar, falls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Die Beschwerdeführerin macht geltend, der Beschwerdegegner 2 habe am 16. März 2015 eine Hirnblutung erlitten. Kurz darauf, am 4. Mai 2015, habe er eine Generalvollmacht unterzeichnet, mit welcher er seine Ehefrau B.________, an zweiter Stelle seinen Sohn C.________, an dritter Stelle seine Tochter X.________ (die Beschwerdeführerin) und an vierter Stelle seine Tochter D.________ als Generalbevollmächtigte in all seinen Angelegenheiten, in denen eine rechtsgeschäftliche Vertretung möglich sei, ernannt habe. Die Vorinstanz gehe gestützt darauf von einer rechtsgültigen Vertretung durch B.________ in der vorliegenden Sache aus. Die Vertretung sei jedoch aus verschiedenen Gründen nicht gültig. So berechtige eine Vollmacht in der Regel den Bevollmächtigten nicht, im Namen des Vollmachtgebers rechtlich gegen Unterbevollmächtigte vorzugehen. Zudem wäre die Vollmacht erloschen, sollte der Beschwerdegegner 2, wie von der Gegenseite behauptet, mittlerweile nicht mehr urteilsfähig sein. Die Vorinstanz hätte daher prüfen müssen, ob bezüglich der Vertretung im vorliegenden Strafverfahren eine anderweitige Bevollmächtigung durch den Beschwerdegegner 2 vorliege. Die Vorinstanz habe jedoch auch diese Prüfung unterlassen. Die Vertretungsbefugnis hätte somit nicht bejaht werden dürfen. Die bundesgerichtliche Beschwerde sei daher gutzuheissen. Mit der Bestätigung der Nichtanhandnahme könne sofort ein Endentscheid herbeigeführt werden. Damit würde die Erhebung weiterer Beweise obsolet und es erübrigten sich Abklärungen bezüglich der Urteilsfähigkeit des Beschwerdegegners 2. Auf diese Weise würde ein bedeutender Aufwand an Zeit und Kosten erspart ( Art. 93 Abs. 1 lit. b BGG ).</w:t>
      </w:r>
    </w:p>
    <w:p>
      <w:r>
        <w:rPr>
          <w:b/>
        </w:rPr>
        <w:t>E. 1.3</w:t>
      </w:r>
    </w:p>
    <w:p>
      <w:r>
        <w:t>Die Beschwerdeführerin beruft sich einzig auf die Ausnahmebestimmung von Art. 93 Abs. 1 lit. b BGG . Sie macht nicht geltend, es drohe ein nicht wieder gutzumachender Nachteil im Sinne von Art. 93 Abs. 1 lit. a BGG . Ein solcher ist auch nicht offensichtlich, nachdem gemäss der bundesgerichtlichen Rechtsprechung die Anweisung, eine Strafuntersuchung zu eröffnen, grundsätzlich keinen nicht wieder gutzumachenden Nachteil darstellt (vgl. Urteile 6B_594/2018 vom 14. Juni 2018 E. 2; 6B_376/2014 vom 22. Oktober 2014 E. 1.3).</w:t>
      </w:r>
    </w:p>
    <w:p>
      <w:r>
        <w:t>Die erste Voraussetzung von Art. 93 Abs. 1 lit. b BGG , dass mit der Gutheissung der Beschwerde sofort ein Endentscheid herbeigeführt werden kann, ist erfüllt. Damit ist zu prüfen, ob auch die zweite Voraussetzung, dass ein bedeutender Zeit- und Kostenaufwand für ein weitläufiges Beweisverfahren erspart werden könnte, gegeben ist. Die Ausnahmebestimmung von Art. 93 Abs. 1 lit. b BGG wird, besonders im Bereich des Strafrechts, restriktiv ausgelegt ( BGE 134 III 426 E. 1.3.2 S. 430; 133 IV 288 E. 3.2 S. 292; je mit Hinweisen). Die Aufwendungen müssen über diejenigen eines gewöhnlichen Strafverfahrens hinausgehen. Dies kann insbesondere der Fall sein, wenn ein komplexes oder gar mehrere Gutachten eingeholt, zahlreiche Zeugen befragt oder eine rogatorische Einvernahme im entfernteren Ausland durchgeführt werden müssten (Urteil 6B_376/2014 vom 22. Oktober 2014 E. 1.3 mit Hinweis). Das Bundesgericht prüft nach freiem Ermessen, ob die Voraussetzungen von Art. 93 Abs. 1 lit. b BGG vorliegen ( BGE 134 II 142 E. 1.2.3 S. 143 f. mit Hinweis). Dennoch obliegt es, soweit das Erfordernis nicht offensichtlich gegeben ist, der Beschwerdeführerin, detailliert darzutun, inwiefern durch die Gutheissung der Beschwerde ein langes und kostspieliges Beweisverfahren vermieden werden kann ( BGE 138 III 46 E. 1.2 S. 47; 137 III 324 E. 1.1 S. 328 f.).</w:t>
      </w:r>
    </w:p>
    <w:p>
      <w:r>
        <w:t>Vorliegend ist weder ersichtlich noch substanziiert dargetan, inwiefern die Durchführung des Strafverfahrens aussergewöhnlich hohe Kosten verursachen würde oder weitere umfangreiche Beweiserhebungen zu erwarten wären. Allein der Umstand, dass im Strafverfahren die Urteilsfähigkeit des Beschwerdegegners 2 abgeklärt werden müsste, rechtfertigt ein Eintreten auf die vorliegende Beschwerde nicht, da nicht ersichtlich ist, inwiefern die Klärung dieser Frage besonders komplex sein soll oder einen Aufwand generieren würde, welcher über denjenigen eines gewöhnlichen Strafverfahrens hinausginge. Dass darüber hinaus weitere aufwendige Beweismassnahmen notwendig wären, wird nicht dargetan. Bezüglich der Kostenersparnis ist Folgendes festzuhalten: Sollte sich das Strafverfahren als ungerechtfertigt erweisen, müssten die Kosten vom Staat getragen werden. Da für die Beschwerdeführerin selber durch die fehlerhafte Eröffnung eines Strafverfahrens keine Kosten anfallen, ist sie nicht legitimiert, diese zwecks Kostenvermeidung im Sinne von Art. 93 Abs. 1 lit. b BGG anzufechten. Die Eintretensvoraussetzungen von Art. 93 Abs. 1 lit. b BGG sind vorliegend ebenfalls nicht erfüllt. Es erübrigt sich daher, auf die übrigen Vorbringen der Beschwerdeführerin, etwa die Ausführungen zur Urteilsfähigkeit des Beschwerdegegners 2 oder Ausführungen in der Sache, einzugehen.</w:t>
      </w:r>
    </w:p>
    <w:p>
      <w:r>
        <w:rPr>
          <w:b/>
        </w:rPr>
        <w:t>E. 2</w:t>
      </w:r>
    </w:p>
    <w:p>
      <w:r>
        <w:t>Auf die Beschwerde ist nicht einzutreten. Die Gerichtskosten sind der Beschwerdeführerin aufzuerlegen ( Art. 66 Abs. 1 BGG ). Dem Beschwerdegegner 2 ist keine Entschädigung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