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799/2015 vom 4. April 2016</w:t>
      </w:r>
    </w:p>
    <w:p>
      <w:r>
        <w:t>Bundesgericht, 2016-04-04, FR</w:t>
      </w:r>
    </w:p>
    <w:p>
      <w:r>
        <w:rPr>
          <w:b/>
        </w:rPr>
        <w:t xml:space="preserve">Quelle: </w:t>
      </w:r>
      <w:r>
        <w:t>https://mcp.opencaselaw.ch/entscheid/bger_6B_799_2015</w:t>
      </w:r>
    </w:p>
    <w:p>
      <w:r>
        <w:t>FR: TF 6B 799/2015 du 4 avril 2016</w:t>
      </w:r>
    </w:p>
    <w:p>
      <w:r>
        <w:t>IT: TF 6B 799/2015 del 4 aprile 2016</w:t>
      </w:r>
    </w:p>
    <w:p>
      <w:pPr>
        <w:pStyle w:val="Heading2"/>
      </w:pPr>
      <w:r>
        <w:t>Regeste</w:t>
      </w:r>
    </w:p>
    <w:p>
      <w:r>
        <w:t>Ordonnance de classement (escroquerie, faux dans les titres) | Procédure pénale</w:t>
      </w:r>
    </w:p>
    <w:p>
      <w:pPr>
        <w:pStyle w:val="Heading2"/>
      </w:pPr>
      <w:r>
        <w:t>Erwägungen</w:t>
      </w:r>
    </w:p>
    <w:p>
      <w:r>
        <w:rPr>
          <w:b/>
        </w:rPr>
        <w:t>E. 1</w:t>
      </w:r>
    </w:p>
    <w:p>
      <w:r>
        <w:t>Le Tribunal fédéral examine d'office sa compétence ( art. 29 al. 1 LTF ) et contrôle librement les conditions de recevabilité des recours qui lui sont soumis ( ATF 140 IV 57 consid. 2 p. 59).</w:t>
      </w:r>
    </w:p>
    <w:p>
      <w:r>
        <w:rPr>
          <w:b/>
        </w:rPr>
        <w:t>E. 1.1</w:t>
      </w:r>
    </w:p>
    <w:p>
      <w:r>
        <w:t>La décision attaquée a été rendue en matière pénale au sens de l' art. 78 LTF . Confirmant l'ordonnance de classement rendue par le Ministère public, elle a un caractère final ( art. 90 LTF ) et émane de l'autorité cantonale de dernière instance ( art. 80 LTF ). Les recourants ont en outre agi en temps utile (art. 46 al. 1 let. b et 100 al. 1 LTF).</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celle-ci aurait déjà émis de telles prétentions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En l'occurrence, les recourants distinguent à juste titre leur qualité pour recourir en fonction des infractions dénoncées.</w:t>
      </w:r>
    </w:p>
    <w:p>
      <w:r>
        <w:rPr>
          <w:b/>
        </w:rPr>
        <w:t>E. 1.2.1</w:t>
      </w:r>
    </w:p>
    <w:p>
      <w:r>
        <w:t>En ce qui concerne tout d'abord les infractions de faux dans les titres (sur la recevabilité en cas d'application de l' art. 251 CP , cf. arrêt 6B_1151/2014 du 16 décembre 2015 consid. 1.1.) et d'escroquerie ( art. 146 CP ), les recourants ne donnent aucune indication, notamment chiffrée, quant aux conclusions civiles qu'ils entendent prendre contre l'intimé dans le cadre de la procédure pénale. A la lecture de leur mémoire, il semble que la procédure pénale tend, non pas à obtenir la condamnation de l'intimé et/ou la réparation d'un dommage que les recourants auraient subi de la part de celui-ci, mais à pouvoir déposer une demande de révision de la cause civile à la suite de laquelle la recourante Y.________ SA doit payer 15'817 fr. 20 à C.________ SA. Certes, un tel procédé est possible de par la loi (cf. art. 123 al. 1 LTF et 323 al. 1 let. b CPC). Il n'en résulte pas pour autant que la créance civile correspondrait nécessairement aux prétentions qui pourraient être invoquées contre l'intimé dans le cadre d'une procédure pénale; une telle constatation résulte notamment de l'absence d'identité des parties dans ces affaires. Il ne peut ainsi être déduit sans ambiguïté des infractions dénoncées quelles seraient les prétentions que les deux recourants pourraient faire valoir spécifiquement contre l'intimé. Cela vaut d'ailleurs d'autant plus s'agissant du recourant X.________, qui en sa possible qualité d'ayant droit ou d'actionnaire de Y.________ SA (cf. notamment l'arrêt 6B_1207/2013 du 14 mai 2014 consid. 3.1.2 et 3.3 et les références citées), n'est pas touché directement par la condamnation civile de cette société, respectivement dès lors par les agissements allégués illicites de l'intimé qui auraient influencé le juge civil. Partant, la qualité pour recourir des recourants au sens de l'art. 81 al. 1 let. b ch. 5 LTF doit leur être déniée.</w:t>
      </w:r>
    </w:p>
    <w:p>
      <w:r>
        <w:rPr>
          <w:b/>
        </w:rPr>
        <w:t>E. 1.2.2</w:t>
      </w:r>
    </w:p>
    <w:p>
      <w:r>
        <w:t>S'agissant ensuite des infractions de fausse déclaration d'une partie en justice ( art. 306 CP ) et de faux témoignage ( art. 307 CP ), la cour cantonale a déclaré le recours cantonal irrecevable, faute d'intérêt personnel et juridiquement protégé. Les recourants se trouvent dès lors privés de la possibilité de faire examiner leurs griefs au fond. La partie plaignante étant habilitée à se plaindre d'une violation de ses droits de partie équivalant à un déni de justice formel ( ATF 141 IV 1 consid. 1.1 p. 5), il y a lieu de leur reconnaître la qualité pour recourir sur ce point précis; ils ne peuvent cependant faire valoir par ce biais, même indirectement, des moyens qui ne peuvent être séparés, l'objet du litige étant limité sur point à la question de la recevabilité ( ATF 141 IV 1 consid. 1.1 p. 5).</w:t>
      </w:r>
    </w:p>
    <w:p>
      <w:r>
        <w:rPr>
          <w:b/>
        </w:rPr>
        <w:t>E. 2</w:t>
      </w:r>
    </w:p>
    <w:p>
      <w:r>
        <w:t>En lien avec les infractions de fausse déclaration d'une partie en justice ( art. 306 CP ) et de faux témoignage ( art. 307 CP ), les recourants se plaignent d'une violation de l' art. 382 al. 1 CPP . Ils soutiennent en substance que la cour cantonale aurait procédé de manière arbitraire en retenant que les juridictions civiles n'auraient pas tenu compte des déclarations de l'intimé lors de leur appréciation et ne se seraient fondées que sur celles d'un autre témoin.</w:t>
      </w:r>
    </w:p>
    <w:p>
      <w:r>
        <w:rPr>
          <w:b/>
        </w:rPr>
        <w:t>E. 2.1</w:t>
      </w:r>
    </w:p>
    <w:p>
      <w:r>
        <w:t>Toute partie qui a un intérêt juridiquement protégé à l'annulation ou à la modification d'une décision a qualité pour recourir contre celle-ci ( art. 382 al. 1 CPP ). Tel est, en particulier, le cas du lésé qui s'est constitué demandeur au pénal, indépendamment d'éventuelles conclusions civiles ( ATF 139 IV 78 consid. 3 p. 80 ss). Est lésé, celui qui est atteint directement dans ses droits par l'infraction ( art. 115 al. 1 CPP ). Selon la jurisprudence, est atteint directement dans ses droits le titulaire du bien juridique protégé par la norme, même si ce bien n'est pas unique. Lorsque la règle légale ne protège pas en première ligne les biens juridiques individuels, seule est considérée comme lésée la personne qui est affectée dans ses droits par l'infraction visée par la norme, pour autant que l'atteinte apparaisse comme la conséquence directe du comportement de l'auteur.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 ATF 141 IV 454 consid. 2.3.1 p. 457; arrêt 6B_243/2015 du 12 juin 2015 consid. 2). Selon la jurisprudence, l'infraction de faux témoignage ( art. 307 CP ) protège en première ligne l'intérêt collectif. Conformément aux principes rappelés ci-dessus, les particuliers ne sont considérés comme lésés que si leurs intérêts privés ont été effectivement touchés par les actes en cause, de sorte que l'atteinte qu'ils subissent dans leurs droits apparaît comme la conséquence directe de l'acte dénoncé ( ATF 123 IV 184 consid. 1c p. 188). Il en va de même de l' art. 306 CP (arrêt 1B_489/2011 du 24 janvier 2012 consid. 2.2).</w:t>
      </w:r>
    </w:p>
    <w:p>
      <w:r>
        <w:rPr>
          <w:b/>
        </w:rPr>
        <w:t>E. 2.2</w:t>
      </w:r>
    </w:p>
    <w:p>
      <w:r>
        <w:t>La Chambre pénale de recours a considéré que les recourants n'avaient pas la qualité pour recourir dès lors (1) que le litige concernant les 117'230 fr. 20 était encore pendant, (2) que les factures d'environ 27'000 fr. liées à des prestations en lien avec le seul recourant X.________ n'avaient pas été réclamées en justice et (3) que, pour trancher la question soulevée dans la procédure C_1 - honoraires dus par Y.________ SA -, le tribunal de première instance, ainsi que les autres instances civiles, ne s'étaient pas fondés sur les déclarations de l'intimé. L'autorité cantonale a donc retenu que les recourants ne pouvaient se prévaloir d'aucune conséquence dommageable résultant d'un éventuel faux témoignage ou d'une possible fausse déclaration en justice. Elle a aussi considéré que ces deux infractions n'étaient pas l'objet de la cause pénale P_2, ni d'ailleurs de l'ordonnance de classement.</w:t>
      </w:r>
    </w:p>
    <w:p>
      <w:r>
        <w:rPr>
          <w:b/>
        </w:rPr>
        <w:t>E. 2.3</w:t>
      </w:r>
    </w:p>
    <w:p>
      <w:r>
        <w:t>Ce raisonnement ne prête pas le flanc à la critique. Les recourants ne remettent d'ailleurs pas en cause les deux premiers points. S'agissant du troisième point, une lecture non tronquée des arrêts civils ne permet pas de retenir que ces juridictions se seraient fondées sur les seules déclarations de l'intimé. Au contraire, elles ont pris en compte les arguments soulevés par les recourants pour défendre leur position, à savoir l'absence de facturation durant la période litigieuse (cf. ad consid. B 2ème § p. 5 du jugement de première instance, ad consid. 3.2 p. 8 de l'arrêt de la Chambre civile [allégation par ailleurs confirmée par l'intimé], ad consid. 4.2 de l'arrêt 4D_91/2012 [qui statue sous l'angle de l'arbitraire et se contente de rappeler les constatations non critiquées de la cour cantonale]), ainsi que l'amitié alléguée du recourant X.________ avec l'intimé (cf. ad consid. B 3ème § p. 5 du jugement de première instance et ad consid. 3.2 p. 9 de l'arrêt de la Chambre civile). En particulier, la Chambre civile a ainsi relevé que ces deux éléments - s'ils étaient avérés - ne permettaient pas d'accréditer la thèse du mandat gratuit ("la date d'émission de ces factures et l'éventuelle tardiveté de leur envoi ne saurait en l'espèce constituer la preuve que [C.________ SA] aurait renoncé à ses honoraires ou que les parties avaient conclu une convention de gratuité, [la société] disposant légalement d'un délai de dix ans pour faire valoir ses honoraires"; "ce fait [amitié], même avéré, ne prouve pas que [C.________ SA] ait renoncé à ses honoraires en raison de l'amitié ou des relations d'affaires entre son administrateur et l'administrateur [de la recourante Y.________ SA]. Cela pourrait en revanche expliquer pourquoi A.________ a accordé autant de temps à X.________ pour s'acquitter des factures de [C.________ SA] et pourquoi il ne lui a signifié qu'oralement les rappels de paiement"). Il apparaît que les juridictions civiles n'ont de loin pas fondé leur appréciation sur les seules déclarations alléguées mensongères de l'intimé et, partant, on ne voit pas quel dommage spécifique pourrait en résulter pour les recourants. Cela vaut d'autant plus s'agissant du recourant X.________ qui n'était pas partie dans la procédure civile alléguée influencée par les déclarations de l'intimé; le premier n'apparaît ainsi pas directement touché par les infractions peut-être commises dans ce cadre. Il en résulte que la Chambre pénale de recours pouvait donc, sans violer le droit fédéral, dénier aux recourants la qualité pour recourir concernant ces deux infractions ( art. 382 CPP , 306 et 307 CP). Partant, ce grief doit être rejeté.</w:t>
      </w:r>
    </w:p>
    <w:p>
      <w:r>
        <w:rPr>
          <w:b/>
        </w:rPr>
        <w:t>E. 3</w:t>
      </w:r>
    </w:p>
    <w:p>
      <w:r>
        <w:t>Il s'ensuit que le recours est rejeté dans la mesure où il est recevable.</w:t>
      </w:r>
    </w:p>
    <w:p>
      <w:r>
        <w:rPr>
          <w:b/>
        </w:rPr>
        <w:t>E. 4</w:t>
      </w:r>
    </w:p>
    <w:p>
      <w:r>
        <w:t>Les recourants, qui succombent, supportent solidairement les frais judiciaires ( art. 66 al. 1 LTF ). L'intimé n'ayant en particulier pas été invité à procéder,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