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6B_797/2018 vom 19. September 2018</w:t>
      </w:r>
    </w:p>
    <w:p>
      <w:r>
        <w:t>Bundesgericht, 2018-09-19, FR</w:t>
      </w:r>
    </w:p>
    <w:p>
      <w:r>
        <w:rPr>
          <w:b/>
        </w:rPr>
        <w:t xml:space="preserve">Quelle: </w:t>
      </w:r>
      <w:r>
        <w:t>https://mcp.opencaselaw.ch/entscheid/bger_6B_797_2018</w:t>
      </w:r>
    </w:p>
    <w:p>
      <w:r>
        <w:t>FR: TF 6B_797/2018 du 19 septembre 2018</w:t>
      </w:r>
    </w:p>
    <w:p>
      <w:r>
        <w:t>IT: TF 6B_797/2018 del 19 settembre 2018</w:t>
      </w:r>
    </w:p>
    <w:p>
      <w:pPr>
        <w:pStyle w:val="Heading2"/>
      </w:pPr>
      <w:r>
        <w:t>Erwägungen</w:t>
      </w:r>
    </w:p>
    <w:p>
      <w:r>
        <w:rPr>
          <w:b/>
        </w:rPr>
        <w:t>E. 1</w:t>
      </w:r>
    </w:p>
    <w:p>
      <w:r>
        <w:t>La recourante discute la peine qui lui a été infligée.</w:t>
      </w:r>
    </w:p>
    <w:p>
      <w:r>
        <w:rPr>
          <w:b/>
        </w:rPr>
        <w:t>E. 1.1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136 IV 55 consid. 5 p. 57 ss; 134 IV 17 consid. 2.1 p. 19 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135 IV 130 consid. 5.3.1 p. 134 s. et les arrêts cités).</w:t>
      </w:r>
    </w:p>
    <w:p>
      <w:r>
        <w:rPr>
          <w:b/>
        </w:rPr>
        <w:t>E. 2</w:t>
      </w:r>
    </w:p>
    <w:p>
      <w:r>
        <w:t>La recourante soutient qu'à aucun moment, elle n'a voulu ou ne s'est associée à la violence, respectivement à la cruauté dont ont fait preuve Y.________ et D.________; elle ignorait tout du mode de procéder de ces derniers dans les banques. Leur comportement ne saurait dès lors lui être opposé dans le cadre de la fixation de sa peine.</w:t>
      </w:r>
    </w:p>
    <w:p>
      <w:r>
        <w:rPr>
          <w:b/>
        </w:rPr>
        <w:t>E. 2.1</w:t>
      </w:r>
    </w:p>
    <w:p>
      <w:r>
        <w:t>La cour cantonale a retenu qu'au vu de son implication dans la commission des brigandages, la recourante devait s'attendre à ce que ses comparses, dont l'un était muni d'une arme, aient un comportement menaçant et violent, particulièrement dangereux à l'intérieur de la banque. Elle avait elle-même déclaré que Y.________ pouvait faire preuve de violence. Cette conclusion s'imposait également compte tenu de la façon téméraire avec laquelle l'infraction avait été commise, qui supposait de vaincre la résistance des employés présents. Enfin, D.________ avait déclaré que la veille du brigandage, alors que les trois étaient présents, Y.________ avait fait des répétitions du braquage avec l'arme.</w:t>
      </w:r>
    </w:p>
    <w:p>
      <w:r>
        <w:t>L'autorité précédente a considéré que l'association de la recourante quant à la décision dont est issue l'infraction ainsi que sa réalisation ne faisait aucun doute. La recourante avait donc agi comme coauteur dans le brigandage commis avec une dangerosité particulière ( art. 140 ch. 3 CP ).</w:t>
      </w:r>
    </w:p>
    <w:p>
      <w:r>
        <w:rPr>
          <w:b/>
        </w:rPr>
        <w:t>E. 2.2</w:t>
      </w:r>
    </w:p>
    <w:p>
      <w:r>
        <w:t>En affirmant qu'elle ignorait tout du mode de procéder de ses comparses, la recourante s'écarte de l'état de fait cantonal sans en démontrer l'arbitraire. Sa critique est appellatoire, partant irrecevable (art. 97 al. 1 et 105 al. 2 LTF).</w:t>
      </w:r>
    </w:p>
    <w:p>
      <w:r>
        <w:t>En outre, la manière dont l'acte délictueux est exécuté relève de l'action commune des auteurs, les coauteurs en étant également pleinement responsables. Même si un seul des coauteurs s'est montré particulièrement dangereux, son comportement est opposable aux autres; cela vaut pour autant que ce comportement puisse relever de la décision dont l'infraction est le fruit (arrêts 6B_1368/2016 du 15 novembre 2017 consid. 11.2 non publié aux ATF 143 IV 469 ; 6B_1394/2016 du 13 novembre 2017 consid. 1.3.1 et les références citées). La recourante déclare expressément ne pas contester la qualification juridique de coauteur de l'infraction de l' art. 140 al. 3 CP retenue à son encontre. Elle ne saurait dès lors valablement soutenir que le mode d'exécution des brigandages ne doit pas lui être imputé. Mal fondé, le grief doit être rejeté dans la mesure où il est recevable.</w:t>
      </w:r>
    </w:p>
    <w:p>
      <w:r>
        <w:rPr>
          <w:b/>
        </w:rPr>
        <w:t>E. 3.1</w:t>
      </w:r>
    </w:p>
    <w:p>
      <w:r>
        <w:t>La recourante fait valoir qu'il ne saurait lui être reproché de n'avoir indemnisé les victimes qu'à concurrence d'un montant de 2'000 francs. Elle explique, en se référant aux pièces de son bordereau, que son salaire mensuel net est de l'ordre de 4'900 fr., treizième salaire en sus, et qu'elle a dû payer les honoraires de son défenseur, notamment une facture totale de 9'693 fr. pour la première instance. A partir de mars 2018, elle s'est régulièrement acquittée du paiement d'un montant de 500 fr. par mois en faveur des victimes.</w:t>
      </w:r>
    </w:p>
    <w:p>
      <w:r>
        <w:rPr>
          <w:b/>
        </w:rPr>
        <w:t>E. 3.2</w:t>
      </w:r>
    </w:p>
    <w:p>
      <w:r>
        <w:t>Les pièces nouvelles ne sont pas admissibles devant le Tribunal fédéral, à moins de résulter de la décision précédente ( art. 99 al. 1 LTF ). Les pièces produites par la recourante à l'appui de son recours sont donc irrecevables.</w:t>
      </w:r>
    </w:p>
    <w:p>
      <w:r>
        <w:t>En toute hypothèse, la recourante allègue, mais ne démontre pas, conformément aux exigences des art. 97 al. 1 et 105 al. 2 LTF, qu'elle aurait souhaité, si elle l'avait pu, indemniser les lésés plus rapidement. La cour cantonale pouvait ainsi se limiter à constater que la recourante avait commencé à dédommager les lésés en mars de cette année et qu'une somme de 2'000 fr. sur un montant total dû de 39'915 fr. avait été acquittée au jour du jugement. Le grief est infondé.</w:t>
      </w:r>
    </w:p>
    <w:p>
      <w:r>
        <w:rPr>
          <w:b/>
        </w:rPr>
        <w:t>E. 4</w:t>
      </w:r>
    </w:p>
    <w:p>
      <w:r>
        <w:t>La recourante invoque l'effet de la peine sur son avenir.</w:t>
      </w:r>
    </w:p>
    <w:p>
      <w:r>
        <w:t>Il est inévitable que l'exécution d'une peine ferme d'une certaine durée ait des répercussions sur la vie professionnelle et familiale du condamné. Ces conséquences ne peuvent conduire à une réduction de la peine qu'en cas de circonstances extraordinaires (arrêts 6B_352/2018 du 27 juillet 2018 consid. 4.1.2; 6B_98 7/2017 du 12 février 2018 consid. 4.3.2).</w:t>
      </w:r>
    </w:p>
    <w:p>
      <w:r>
        <w:t>En l'espèce, de telles circonstances ne sont pas réalisées. Certes, la recourante bénéficie d'un emploi comme infirmière psychiatrique auprès de E.________ à F.________, ce que la cour cantonale n'a pas ignoré. Sa situation ne présente toutefois pas une quelconque particularité et ne se distingue pas de celle de n'importe quel condamné ayant un emploi.</w:t>
      </w:r>
    </w:p>
    <w:p>
      <w:r>
        <w:rPr>
          <w:b/>
        </w:rPr>
        <w:t>E. 5</w:t>
      </w:r>
    </w:p>
    <w:p>
      <w:r>
        <w:t>La recourante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w:t>
      </w:r>
    </w:p>
    <w:p>
      <w:r>
        <w:rPr>
          <w:b/>
        </w:rPr>
        <w:t>E. 5.1</w:t>
      </w:r>
    </w:p>
    <w:p>
      <w:r>
        <w:t>La cour cantonale a qualifié la culpabilité de la recourante de grave, ce que celle-ci ne conteste pas. Elle avait commis les deux brigandages par appât du gain. Son mobile était ainsi purement égoïste, ce d'autant plus qu'au moment des faits, elle n'avait aucune difficulté financière. Bien qu'elle ne soit pas entrée dans les banques, elle s'était associée à la décision dont sont issues les brigandages ainsi qu'à leur réalisation, au même titre que Y.________ et D.________. En participant à ces brigandages, qualifiés de particulièrement dangereux, la recourante, à l'instar de ses comparses, avait fait subir aux victimes des souffrances tant physiques que psychiques (flash, insomnie, angoisses, etc.). Bien qu'elle ait commencé de dédommager les lésés, le premier versement n'avait eu lieu qu'en mars de cette année. A ce jour, elle n'avait remboursé que 2'000 fr. sur 39'915 francs.</w:t>
      </w:r>
    </w:p>
    <w:p>
      <w:r>
        <w:t>Les infractions sont en concours, ce qui constitue une circonstance aggravante, étant précisé que les deux brigandages ont été commis à moins de deux mois d'intervalle. En outre, un butin important a été dérobé (70'000 fr. pour le cas de A.________ et 9'750 fr. pour le cas de B.________).</w:t>
      </w:r>
    </w:p>
    <w:p>
      <w:r>
        <w:t>La recourante avait persisté dans le déni durant toute la procédure, changeant de version au fur et à mesure de l'avancement de celle-ci. Devant le Tribunal pénal, elle avait fini par reconnaître avoir été au courant des projets délictueux de ses comparses et avoir participé auxdits brigandages, tout en continuant toutefois, contrairement à Y.________ et D.________, à minimiser ses actes, alléguant avoir agi sous la menace de Y.________ et de ses amis. En audience devant la cour cantonale, elle était, de manière totalement inattendue, revenue sur ses déclarations, niant catégoriquement toute implication de sa part dans les infractions en cause. L'attitude de la recourante durant toute la procédure démontrait ainsi qu'elle n'avait manifestement pas pris conscience de la gravité de ses actes. Sa responsabilité pénale était par ailleurs pleine et entière. Son absence d'antécédent judiciaire avait un effet neutre sur la peine.</w:t>
      </w:r>
    </w:p>
    <w:p>
      <w:r>
        <w:t>La cour cantonale a pris en considération les peines infligées aux coauteurs, retenant qu'une peine privative de liberté de cinq ans n'était pas excessive en comparaison des deux autres prévenus (Y.________: huit ans pour les deux brigandages qualifiés; D.________: 36 mois dont 23 mois avec sursis pour un brigandage qualifié).</w:t>
      </w:r>
    </w:p>
    <w:p>
      <w:r>
        <w:t>Au vu de ces éléments, la condamnation de la recourante à une peine privative de liberté de cinq ans, qui se situe dans le cadre légal (art. 140 al. 1 et 3 cum 49 al. 1 CP: deux ans au moins et quinze ans au plus), n'apparaît pas exagérément sévère au point de constituer un abus du pouvoir d'appréciation dont disposait l'autorité précédente.</w:t>
      </w:r>
    </w:p>
    <w:p>
      <w:r>
        <w:rPr>
          <w:b/>
        </w:rPr>
        <w:t>E. 6</w:t>
      </w:r>
    </w:p>
    <w:p>
      <w:r>
        <w:t>L'octroi du sursis partiel, même assorti d'une règle de conduite, n'entre pas en considération dès lors que la peine infligée est bien supérieure à la limite légale de trois ans prévue par l' art. 43 CP .</w:t>
      </w:r>
    </w:p>
    <w:p>
      <w:r>
        <w:rPr>
          <w:b/>
        </w:rPr>
        <w:t>E. 7</w:t>
      </w:r>
    </w:p>
    <w:p>
      <w:r>
        <w:t>Le recours est donc rejeté en tant qu'il tend à une réduction de la peine et à l'octroi du sursis partiel.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