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793/2011 vom 26. Januar 2012</w:t>
      </w:r>
    </w:p>
    <w:p>
      <w:r>
        <w:t>Bundesgericht, 2012-01-26, FR</w:t>
      </w:r>
    </w:p>
    <w:p>
      <w:r>
        <w:rPr>
          <w:b/>
        </w:rPr>
        <w:t xml:space="preserve">Quelle: </w:t>
      </w:r>
      <w:r>
        <w:t>https://mcp.opencaselaw.ch/entscheid/bger_6B_793_2011</w:t>
      </w:r>
    </w:p>
    <w:p>
      <w:r>
        <w:t>FR: TF 6B 793/2011 du 26 janvier 2012</w:t>
      </w:r>
    </w:p>
    <w:p>
      <w:r>
        <w:t>IT: TF 6B 793/2011 del 26 gennaio 2012</w:t>
      </w:r>
    </w:p>
    <w:p>
      <w:pPr>
        <w:pStyle w:val="Heading2"/>
      </w:pPr>
      <w:r>
        <w:t>Regeste</w:t>
      </w:r>
    </w:p>
    <w:p>
      <w:r>
        <w:t>Quotité de la peine; droit d'être entendu; appréciation arbitraire des preuves | Droit pénal (en général)</w:t>
      </w:r>
    </w:p>
    <w:p>
      <w:pPr>
        <w:pStyle w:val="Heading2"/>
      </w:pPr>
      <w:r>
        <w:t>Erwägungen</w:t>
      </w:r>
    </w:p>
    <w:p>
      <w:r>
        <w:rPr>
          <w:b/>
        </w:rPr>
        <w:t>E. 1.1</w:t>
      </w:r>
    </w:p>
    <w:p>
      <w:r>
        <w:t>Le recourant se plaint d'une violation de son droit d'être entendu pour le motif que la cour de cassation n'aurait pas motivé le rejet du grief d'arbitraire dans l'appréciation des preuves qu'il avait soulevé devant elle.</w:t>
      </w:r>
    </w:p>
    <w:p>
      <w:r>
        <w:rPr>
          <w:b/>
        </w:rPr>
        <w:t>E. 1.2</w:t>
      </w:r>
    </w:p>
    <w:p>
      <w:r>
        <w:t>La jurisprudence a déduit du droit d'être entendu consacré à l' art. 29 al. 2 Cst. le devoir pour l'autorité de motiver sa décision, afin que le destinataire puisse la comprendre et la contester utilement s'il y a lieu et pour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et références citées).</w:t>
      </w:r>
    </w:p>
    <w:p>
      <w:r>
        <w:rPr>
          <w:b/>
        </w:rPr>
        <w:t>E. 1.3</w:t>
      </w:r>
    </w:p>
    <w:p>
      <w:r>
        <w:t>En l'espèce, la cour de cassation a tout d'abord relevé que l'argumentation présentée devant elle par le recourant était appellatoire et qu'elle n'avait par conséquent pas à entrer en matière à son égard. Elle a au surplus relevé que les éléments sur lesquels s'était basée la cour d'assises, en particulier les écoutes téléphoniques, permettaient de conclure que l'appréciation des preuves était exempte d'arbitraire (cf. arrêt attaqué, p. 8). Il apparaît ainsi que la cour de cassation a clairement motivé sa solution. Le droit d'être entendu du recourant n'a nullement été violé et le grief qu'il soulève à cet égard est dépourvu de toute consistance.</w:t>
      </w:r>
    </w:p>
    <w:p>
      <w:r>
        <w:rPr>
          <w:b/>
        </w:rPr>
        <w:t>E. 2.1</w:t>
      </w:r>
    </w:p>
    <w:p>
      <w:r>
        <w:t>Le recourant reproche à la cour cantonale d'avoir renversé le fardeau de la preuve et fait montre d'arbitraire lors de l'appréciation des preuves relative au trafic commis entre le 29 mai et le 2 juin 2009 et portant sur une quantité indéterminée d'héroïne (supra, let. A.a).</w:t>
      </w:r>
    </w:p>
    <w:p>
      <w:r>
        <w:rPr>
          <w:b/>
        </w:rPr>
        <w:t>E. 2.2</w:t>
      </w:r>
    </w:p>
    <w:p>
      <w:r>
        <w:t>Il n'apparaît nullement que la cour d'assises - et à sa suite la cour de cassation - aurait renversé le fardeau de la preuve, ni qu'elle aurait condamné le recourant pour n'avoir pas apporté la preuve de son innocence. Au contraire, la cour d'assises est clairement parvenue à une conviction sur la base des moyens de preuve apportés (cf. verdict de culpabilité, p. 2: "il [le jury] a toutefois la conviction qu'un voyage en Hollande effectué, dans les conditions résultant du dossier (...) pour chercher du produit de coupage uniquement n'a aucun sens, et que, dès lors, de l'héroïne, en quantité indéterminée a été ramenée également"; cf. arrêt attaqué, p. 8). Le grief du recourant revient en réalité à reprocher aux juges précédents d'avoir procédé à une mauvaise appréciation des preuves. Le grief se confond ainsi avec celui tiré de l'interdiction de l'arbitraire de l' art. 9 Cst. , que le recourant soulève également (cf. ATF 127 I 38 consid. 2a).</w:t>
      </w:r>
    </w:p>
    <w:p>
      <w:r>
        <w:rPr>
          <w:b/>
        </w:rPr>
        <w:t>E. 3.1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cf. ATF 135 V 2 consid. 1.3 p. 4 s.). Le Tribunal fédéral n'examine les moyens fondés sur la violation d'un droit constitutionnel que s'ils ont été invoqués et motivés de manière précise ( art. 106 al. 2 LTF ). Les critiques de nature appellatoire sont irrecevables ( ATF 133 III 393 consid. 6 p. 397).</w:t>
      </w:r>
    </w:p>
    <w:p>
      <w:r>
        <w:rPr>
          <w:b/>
        </w:rPr>
        <w:t>E. 3.2</w:t>
      </w:r>
    </w:p>
    <w:p>
      <w:r>
        <w:t>Le recourant conteste être impliqué dans le trafic pour ce qui concerne une quantité indéterminée d'héroïne (cf. supra let. A.a). Selon lui, il serait arbitraire de déduire des précautions prises et de la somme de 6'000 euros transmise au dénommé Y.________ que de l'héroïne était trafiquée.</w:t>
      </w:r>
    </w:p>
    <w:p>
      <w:r>
        <w:rPr>
          <w:b/>
        </w:rPr>
        <w:t>E. 3.3</w:t>
      </w:r>
    </w:p>
    <w:p>
      <w:r>
        <w:t>La cour d'assises a exposé qu'elle avait la conviction qu'un voyage effectué en Hollande dans les conditions résultant du dossier - soit précautions, langage codé au téléphone, suivi constant des opérations par le recourant - pour uniquement se procurer du produit de coupage n'avait aucun sens et que dès lors, de l'héroïne en quantité indéterminée avait été ramenée également. Elle a en outre mentionné que les écoutes téléphoniques mettaient en évidence que des sommes supérieures à 6'000 euros avaient été consacrées à ce voyage, ce qui mettait à mal la thèse du recourant (cf. verdict de culpabilité, p. 2). La cour de cassation a suivi cette approche en considérant que les précautions qui avaient entouré ce voyage et les sommes investies ne se justifiaient que si la marchandise avait une valeur bien supérieure à celle d'un simple produit de coupage (cf. arrêt attaqué, p. 8).</w:t>
      </w:r>
    </w:p>
    <w:p>
      <w:r>
        <w:rPr>
          <w:b/>
        </w:rPr>
        <w:t>E. 3.4</w:t>
      </w:r>
    </w:p>
    <w:p>
      <w:r>
        <w:t>Le recourant considère que les précautions prises ne sont pas propres à parvenir à la déduction qu'il s'agissait de drogue. Selon lui, un trafiquant doit aussi prendre des précautions pour passer la frontière avec du produit de coupage. Le recourant se borne de la sorte à émettre une argumentation purement appellatoire, partant irrecevable. Au demeurant, il n'y a rien de manifestement insoutenable, bien au contraire, à déduire des diverses précautions prises par les auteurs que le trafic portait sur de l'héroïne.</w:t>
      </w:r>
    </w:p>
    <w:p>
      <w:r>
        <w:rPr>
          <w:b/>
        </w:rPr>
        <w:t>E. 3.5</w:t>
      </w:r>
    </w:p>
    <w:p>
      <w:r>
        <w:t>Le recourant procède également à une interprétation de la transcription de l'écoute téléphonique (pièce 572). Selon lui, on ne peut pas déduire des montants supérieurs à 6'000 euros évoqués dans la conversation que le trafic porterait sur de l'héroïne. Ce faisant, le recourant se livre à une discussion appellatoire d'un moyen de preuve. Son argumentation est par conséquent irrecevable. Quoi qu'il en soit, il n'y a aucun arbitraire à avoir pris en considération les montants de 16'000 et 36'000 euros évoqués dans la transcription de la conversation téléphonique et d'avoir notamment au vu de tels montants considéré qu'il s'agissait d'héroïne.</w:t>
      </w:r>
    </w:p>
    <w:p>
      <w:r>
        <w:rPr>
          <w:b/>
        </w:rPr>
        <w:t>E. 3.6</w:t>
      </w:r>
    </w:p>
    <w:p>
      <w:r>
        <w:t>Il résulte de ce qui précède que le grief tiré d'une appréciation arbitraire des preuves doit être rejeté dans la mesure où il est recevable.</w:t>
      </w:r>
    </w:p>
    <w:p>
      <w:r>
        <w:rPr>
          <w:b/>
        </w:rPr>
        <w:t>E. 4</w:t>
      </w:r>
    </w:p>
    <w:p>
      <w:r>
        <w:t>Le recourant conteste la peine privative de liberté de 14 ans qui lui a été infligée.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aLStup (désormais art. 19 al. 2 let. a LStup ;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6B_390/2010 du 2 juillet 2010 consid. 1.1).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19/20; 129 IV 6 consid. 6.1 p. 21).</w:t>
      </w:r>
    </w:p>
    <w:p>
      <w:r>
        <w:rPr>
          <w:b/>
        </w:rPr>
        <w:t>E. 4.2</w:t>
      </w:r>
    </w:p>
    <w:p>
      <w:r>
        <w:t>Le recourant ne prétend pas qu'un élément aurait été omis ou pris en considération à tort. Son argumentation revient à se plaindre d'une inégalité de traitement en référence à d'autres affaires. Il invoque en particulier les arrêts 6B_731/2009, 6B_324/2008, 6B_262/2007, 6B_325/2008, 6B_902/2009 et 6B_1040/2009 où, selon lui, des peines du même ordre ont été infligées que celle à son encontre, alors que le trafic portait sur une quantité de drogue bien supérieure.</w:t>
      </w:r>
    </w:p>
    <w:p>
      <w:r>
        <w:rPr>
          <w:b/>
        </w:rPr>
        <w:t>E. 4.3</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120 IV 136 consid. 3a p. 144 et les arrêts cités; cf. aussi ATF 123 IV 49 consid. 2e p. 52 s.). Les disparités en cette matière s'expliquent normalement par le principe de l'individualisation des peines, voulu par le législateur. Elles ne suffisent pas en elles-mêmes pour conclure à un abus du pouvoir d'appréciation ( ATF 123 IV 150 consid. 2a p. 152 s.).</w:t>
      </w:r>
    </w:p>
    <w:p>
      <w:r>
        <w:rPr>
          <w:b/>
        </w:rPr>
        <w:t>E. 4.4</w:t>
      </w:r>
    </w:p>
    <w:p>
      <w:r>
        <w:t>L'essentiel des comparaisons auxquelles procède le recourant porte sur la quantité de drogue trafiquée. Cet élément ne saurait toutefois apparaître comme déterminant dès lors que le trafic reproché au recourant se trouve très largement au-dessus de la limite pour le cas grave (cf. supra consid. 4.1). En outre, des circonstances spécifiques sont opposables au recourant, comme ses mauvais antécédents et sa persévérance dans le trafic alors même qu'il se trouvait en détention provisoire. La comparaison invoquée n'est donc pas pertinente. La faute du recourant a été qualifiée d'extrêmement lourde. Ses antécédents sont mauvais. En octobre 2006 puis en octobre 2008, il a déjà été condamné pour infractions à la LStup à respectivement 6 et 18 mois de peine privative de liberté. Il se trouvait en libération conditionnelle lorsqu'il a commis les premiers faits ici reprochés. Il a persisté dans le trafic alors qu'il se trouvait en détention provisoire. Sa collaboration à l'enquête n'a été que relative et ses regrets de pure circonstance. La quantité d'héroïne trafiquée est importante, soit 3.041 kilos en mars 2009, d'un taux de pureté très élevé, puis 2 kilos et 1.6 kilo d'héroïne brute en juin 2009 ainsi qu'une quantité indéterminée à fin mai - début juin 2009. Il s'occupait des contacts avec les fournisseurs étrangers, de l'organisation des transports de la drogue mais aussi de l'organisation de la vente aux consommateurs. Il jouait ainsi un rôle de tout premier ordre dans le trafic, qui incluait la phase de l'importation à celle de la vente. Dans le mesure où le recourant tente de minimiser son rôle en indiquant n'être pas un "baron" de la drogue, il s'écarte des constatations cantonales qui lui ont imputé une fonction de premier rang dans la hiérarchie des trafiquants et formule ainsi une argumentation irrecevable. La peine qui a été infligée n'apparaît pas manifestement excessive compte tenu notamment du rôle primordial du recourant, de l'importance du trafic, de l'intensité et de la persistance de sa volonté délictuelle et de ses antécédents. Le grief tiré d'une peine exagérément sévère est par conséquent infondé.</w:t>
      </w:r>
    </w:p>
    <w:p>
      <w:r>
        <w:rPr>
          <w:b/>
        </w:rPr>
        <w:t>E. 5</w:t>
      </w:r>
    </w:p>
    <w:p>
      <w:r>
        <w:t>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