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791/2022 vom 19. August 2022</w:t>
      </w:r>
    </w:p>
    <w:p>
      <w:r>
        <w:t>Bundesgericht, 2022-08-19, FR</w:t>
      </w:r>
    </w:p>
    <w:p>
      <w:r>
        <w:rPr>
          <w:b/>
        </w:rPr>
        <w:t xml:space="preserve">Quelle: </w:t>
      </w:r>
      <w:r>
        <w:t>https://mcp.opencaselaw.ch/entscheid/bger_6B_791_2022</w:t>
      </w:r>
    </w:p>
    <w:p>
      <w:r>
        <w:t>FR: TF 6B 791/2022 du 19 août 2022</w:t>
      </w:r>
    </w:p>
    <w:p>
      <w:r>
        <w:t>IT: TF 6B 791/2022 del 19 agosto 2022</w:t>
      </w:r>
    </w:p>
    <w:p>
      <w:pPr>
        <w:pStyle w:val="Heading2"/>
      </w:pPr>
      <w:r>
        <w:t>Regeste</w:t>
      </w:r>
    </w:p>
    <w:p>
      <w:r>
        <w:t>Irrecevabilité formelle du recours en matière pénale; décision de la Cour des plaintes du TPF (ordonnance de non-entrée en matière; récusation; assistance judiciaire) | Procédure pénale</w:t>
      </w:r>
    </w:p>
    <w:p>
      <w:pPr>
        <w:pStyle w:val="Heading2"/>
      </w:pPr>
      <w:r>
        <w:t>Erwägungen</w:t>
      </w:r>
    </w:p>
    <w:p>
      <w:r>
        <w:rPr>
          <w:b/>
        </w:rPr>
        <w:t>E. 1</w:t>
      </w:r>
    </w:p>
    <w:p>
      <w:r>
        <w:t>Par acte du 17 juin 2022, intitulé "Déclaration d'appel M2A", complété par des réquisitions de compléments de preuve des 20 juin, 23 et 30 juillet 2022, A.________ recourt au Tribunal fédéral contre une décision du 27 mai 2022 par laquelle la Cour des plaintes du Tribunal pénal fédéral, après avoir déclaré irrecevable la requête tendant à la récusation in corpore de ce tribunal, a rejeté, avec suite de frais, le recours interjeté par le précité contre une décision du 27 avril 2022. Par cette dernière, le Ministère public de la Confédération a refusé d'entrer en matière sur une dénonciation du 31 décembre 2021, complétée le 21 février 2022, visant l'État du Valais et la Confédération. Le recourant demande l'annulation de la décision querellée et renvoie à une précédente demande de récusation in corpore du Tribunal fédéral, du 2 avril 2022.</w:t>
      </w:r>
    </w:p>
    <w:p>
      <w:r>
        <w:rPr>
          <w:b/>
        </w:rPr>
        <w:t>E. 2</w:t>
      </w:r>
    </w:p>
    <w:p>
      <w:r>
        <w:t>On renvoie l'intéressé, sur ce dernier point, à l'arrêt 6F_12/2022 du 8 juin 2022, qui traite la demande de récusation du 2 avril 2022, singulièrement à l'information qui lui y a été donnée au consid. 7 de cet arrêt.</w:t>
      </w:r>
    </w:p>
    <w:p>
      <w:r>
        <w:rPr>
          <w:b/>
        </w:rPr>
        <w:t>E. 3</w:t>
      </w:r>
    </w:p>
    <w:p>
      <w:r>
        <w:t>Conformément à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cf. art. 196 à 298 CPP).</w:t>
      </w:r>
    </w:p>
    <w:p>
      <w:r>
        <w:rPr>
          <w:b/>
        </w:rPr>
        <w:t>E. 4</w:t>
      </w:r>
    </w:p>
    <w:p>
      <w:r>
        <w:t>Le recourant explique tenir la voie de l'appel de l' art. 398 CPP pour l'unique voie légale ou ultima ratio suisse apte à corriger le déni de justice (il cite l' art. 94 LTF dans ce contexte) et les illicéités dénoncées. Cette ultima ratio justifierait à ses yeux qu'il soit dérogé à l' art. 79 LTF "sur base de la théorie de la double pertinence des faits". Cette dernière disposition le priverait du droit d'établir "le déni de justice, le faux intellectuel et les illicéités connexes commis par la décision attaquée". L'inopportunité du maintien en vigueur de ladite décision résiderait elle-même dans la privation du droit du recourant d'établir des infractions commises par la Confédération. Quant à l'inopportunité de la privation du recourant de tels droits fondamentaux, elle résiderait notamment dans la perte de souveraineté correspondante de la Confédération, qui résulterait de la compétence subsidiaire de la Cour européenne des droits de l'homme.</w:t>
      </w:r>
    </w:p>
    <w:p>
      <w:r>
        <w:rPr>
          <w:b/>
        </w:rPr>
        <w:t>E. 5</w:t>
      </w:r>
    </w:p>
    <w:p>
      <w:r>
        <w:t>Le recourant s'en prend à une décision de la Cour des plaintes du Tribunal pénal fédéral qui lui a été notifiée. Quel qu'en soit le contenu, cela suffit à exclure l'hypothèse visée par l' art. 94 LTF . Il est aussi constant que la décision querellée n'a pas pour objet des mesures de contrainte au sens de l' art. 79 LTF . Par ailleurs, conformément à l' art. 398 al. 1 CPP , la voie de l'appel, que le recourant souhaiterait emprunter n'est ouverte que contre les jugements des tribunaux de première instance qui ont clos tout ou partie de la procédure. Aucune décision de ce type n'a été rendue en l'espèce. Quant à l'opportunité des décisions qui peuvent lui être déférées, le législateur n'en a pas confié le contrôle au Tribunal fédéral ( art. 95 ss LTF ).</w:t>
      </w:r>
    </w:p>
    <w:p>
      <w:r>
        <w:rPr>
          <w:b/>
        </w:rPr>
        <w:t>E. 6</w:t>
      </w:r>
    </w:p>
    <w:p>
      <w:r>
        <w:t>Il résulte de ce qui précède que les brefs développements du recourant, qui reviennent en définitive à prôner la création de toute pièce d'une voie de droit ad hoc à seule fin de contourner la volonté du législateur de limiter les possibilités de recours à l'autorité judiciaire suprême de la Confédération (cf. arrêts 6B_119/2013 du 11 avril 2013 consid. 1; 1B_109/2011 du 15 mars 2011 consid. 2), relèvent, à l'instar de ses demandes de récusation in corpore (cf. arrêt 6F_12/2022 précité), au mieux d'une démarche manifestement abusive ou procédurière, ce qu'il y a lieu de constater dans la procédure prévue par l' art. 108 al. 1 let . c LTF. Le recourant succombe. Il supporte les frais de la procédure (art. 65 al. 2 et 66 al. 1 LTF). En tant que de besoin, son attention est attirée encore une fois sur le fait que de nouvelles demandes du même ordre, notamment de révision, seront classées sans suite et sans frais, sans avertissement préalable.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