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6B_790/2022 vom 15. Juni 2023</w:t>
      </w:r>
    </w:p>
    <w:p>
      <w:r>
        <w:t>Bundesgericht, 2023-06-15, DE</w:t>
      </w:r>
    </w:p>
    <w:p>
      <w:r>
        <w:rPr>
          <w:b/>
        </w:rPr>
        <w:t xml:space="preserve">Quelle: </w:t>
      </w:r>
      <w:r>
        <w:t>https://mcp.opencaselaw.ch/entscheid/bger_6B_790_2022</w:t>
      </w:r>
    </w:p>
    <w:p>
      <w:r>
        <w:t>FR: TF 6B_790/2022 du 15 juin 2023</w:t>
      </w:r>
    </w:p>
    <w:p>
      <w:r>
        <w:t>IT: TF 6B_790/2022 del 15 giugno 2023</w:t>
      </w:r>
    </w:p>
    <w:p>
      <w:pPr>
        <w:pStyle w:val="Heading2"/>
      </w:pPr>
      <w:r>
        <w:t>Erwägungen</w:t>
      </w:r>
    </w:p>
    <w:p>
      <w:r>
        <w:rPr>
          <w:b/>
        </w:rPr>
        <w:t>E. 1.1</w:t>
      </w:r>
    </w:p>
    <w:p>
      <w:r>
        <w:t>Zur Beschwerde ist berechtigt, wer vor der Vorinstanz am Verfahren teilgenommen oder keine Möglichkeit zur Teilnahme erhalten hat ( Art. 81 Abs. 1 lit. a BGG ) und - kumulativ - ein rechtlich geschütztes Interesse an der Aufhebung oder Änderung des angefochtenen Entscheids hat, insbesondere gemäss Art. 81 Abs. 1 lit. b Ziff. 5 BGG die Privatklägerschaft, d.h. die geschädigte Person, die ausdrücklich erklärt, sich am Strafverfahren als Straf- oder Zivilklägerin zu beteiligen ( Art. 118 Abs. 1 und Art. 119 StPO ). Geschädigt ist, wer durch die Straftat in seinen Rechten unmittelbar verletzt ist ( Art. 115 Abs. 1 StPO ). Die Privatklägerschaft ist zur Beschwerde in Strafsachen nur berechtigt, wenn der Entscheid sich auf die Beurteilung ihrer "Zivilansprüche" auswirken kann (Art. 81 Abs. 1 lit. b Ziff. 5 BGG). Als solche gelten Ansprüche, die ihren Grund im Zivilrecht haben und deshalb ordentlicherweise vor dem Zivilgericht durchgesetzt werden müssen. In erster Linie handelt es sich um Ansprüche auf Schadenersatz und Genugtuung nach Art. 41 ff. OR .</w:t>
      </w:r>
    </w:p>
    <w:p>
      <w:r>
        <w:t>Richtet sich die Beschwerde gegen die Einstellung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Urteile 6B_1016/2022 vom 24. Februar 2023 E. 2.1; 6B_1178/2021 vom 17. Januar 2023 E. 1.1; 6B_1055/2020 vom 13. Juni 2022 E. 3.2.1; je mit Hinweisen).</w:t>
      </w:r>
    </w:p>
    <w:p>
      <w:r>
        <w:rPr>
          <w:b/>
        </w:rPr>
        <w:t>E. 1.2</w:t>
      </w:r>
    </w:p>
    <w:p>
      <w:r>
        <w:t>Der Beschwerdeführer begründet seine Legitimation mit Arzt- und Heilungskosten sowie Genugtuungsansprüchen infolge des von ihm angeblich als Folge der Auseinandersetzung mit dem Beschwerdegegner 2 erlittenen Körperverletzungen. Aufgrund der Gegenstand der Strafuntersuchung bildenden Straftatbestände ergibt sich hinreichend, dass sich der Entscheid auf mögliche Schadenersatz- und Genugtuungsansprüche des Beschwerdeführers beziehen kann. Auf die Beschwerde ist einzutreten.</w:t>
      </w:r>
    </w:p>
    <w:p>
      <w:r>
        <w:rPr>
          <w:b/>
        </w:rPr>
        <w:t>E. 1.3</w:t>
      </w:r>
    </w:p>
    <w:p>
      <w:r>
        <w:t>Das Bundesgericht hat die kantonalen Akten beigezogen. Dem diesbezüglichen Verfahrensantrag des Beschwerdeführers (Beschwerde S. 2) ist damit Genüge getan.</w:t>
      </w:r>
    </w:p>
    <w:p>
      <w:r>
        <w:rPr>
          <w:b/>
        </w:rPr>
        <w:t>E. 2.1</w:t>
      </w:r>
    </w:p>
    <w:p>
      <w:r>
        <w:t>Der Beschwerdeführer rügt eine Verletzung der Begründungspflicht bzw. des Anspruchs auf rechtliches Gehör ( Art. 29 Abs. 2 BV ). Indem die Vorinstanz die Einstellungsverfügung geschützt habe, obgleich die Beschwerdegegnerin 1 die Begründungspflicht missachtet habe, habe sie seinen Anspruch auf rechtliches Gehör nach Art. 29 Abs. 2 BV verletzt.</w:t>
      </w:r>
    </w:p>
    <w:p>
      <w:r>
        <w:rPr>
          <w:b/>
        </w:rPr>
        <w:t>E. 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142 III 433 E. 4.3.2; Urteil 6B_693/2021 vom 10. Mai 2022 E. 3.1; je mit Hinweisen).</w:t>
      </w:r>
    </w:p>
    <w:p>
      <w:r>
        <w:rPr>
          <w:b/>
        </w:rPr>
        <w:t>E. 2.3</w:t>
      </w:r>
    </w:p>
    <w:p>
      <w:r>
        <w:t>Die Vorinstanz verneint eine Verletzung der Begründungspflicht. Sie stellt fest, der Einstellungsverfügung lasse sich insbesondere entnehmen, dass die Beschwerdegegnerin 1 den Tatverdacht der versuchten schweren Körperverletzung als nicht anklagegenügend erstellbar erachtet habe, da sich dieser lediglich auf die ihrer Auffassung nach vagen bzw. unglaubhaften Aussagen des Beschwerdeführers und dessen Vaters stütze. Die Vorinstanz folgert, der Beschwerdeführer sei anhand der Ausführungen in der angefochtenen Verfügung ohne Weiteres in der Lage gewesen, ein Rechtsmittel zu ergreifen und dieses ausführlich zu begründen. Der blosse Umstand, dass die Beschwerdegegnerin 1 der Argumentation des Beschwerdeführers materiell nicht gefolgt sei, verletze dessen Anspruch auf rechtliches Gehör nicht. Diese Schlussfolgerung der Vorinstanz ist nicht zu beanstanden. Eine Verletzung der Begründungspflicht ist nicht ersichtlich. Damit erweist sich die Rüge des Beschwerdeführers, die Vorinstanz habe sein Anspruch auf rechtliches Gehör nach Art. 29 Abs. 2 BV verletzt, indem sie die Einstellungsverfügung geschützt habe, obgleich die Beschwerdegegnerin 1 die Begründungspflicht missachtet habe, als unbegründet.</w:t>
      </w:r>
    </w:p>
    <w:p>
      <w:r>
        <w:rPr>
          <w:b/>
        </w:rPr>
        <w:t>E. 3.1</w:t>
      </w:r>
    </w:p>
    <w:p>
      <w:r>
        <w:t>Der Beschwerdeführer wendet sich gegen den vorinstanzlichen Beschluss, mit dem die Abweisung seiner Beweisanträge durch die Beschwerdegegnerin 1 geschützt wurde. Er rügt in diesem Zusammenhang neben der Missachtung von Art. 318 Abs. 2 StPO eine Verletzung des rechtlichen Gehörs ( Art. 29 Abs. 2 BV ), des Willkürverbots ( Art. 9 BV ), des Untersuchungsgrundsatzes ( Art. 6 StPO ) sowie des Verfolgungszwangs ( Art. 7 StPO ). Die Erhebung der Anrufranddaten zwischen dem Beschwerdegegner 2, F.E.________, G.E.________, H.E.________ sowie D.C.________ sei erforderlich. Auch die Hausdurchsuchung beim Beschwerdegegner 2 sowie die Einvernahmen von G.E.________ und H.E.________ hätten zur Aufklärung der sachlich indizierten Beteiligung in irgendwelcher Form und somit die Beweggründe für die Bereitstellung und Verwendung eines Baseballschlägers durch den Beschwerdegegner 2 wesentlich beigetragen. Schliesslich inkriminiere ihn das von der Ehefrau des Beschwerdegegners 2 aufgenommene Video in voller Länge, weshalb mit grosser Wahrscheinlichkeit eine gekürzte Version eingereicht worden sei (Beschwerde S. 12 ff.).</w:t>
      </w:r>
    </w:p>
    <w:p>
      <w:r>
        <w:rPr>
          <w:b/>
        </w:rPr>
        <w:t>E. 3.2.1</w:t>
      </w:r>
    </w:p>
    <w:p>
      <w:r>
        <w:t>Gemäss Art. 6 StPO klären die Strafbehörden von Amtes wegen alle für die Beurteilung der Tat und der beschuldigten Person bedeutsamen Tatsachen ab (Abs. 1). Sie untersuchen die belastenden und entlastenden Umstände mit gleicher Sorgfalt (Abs. 2).</w:t>
      </w:r>
    </w:p>
    <w:p>
      <w:r>
        <w:t>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 Art. 318 Abs. 1 StPO ). Sie kann Beweisanträge nur ablehnen, wenn damit die Beweiserhebung über Tatsachen verlangt wird, die unerheblich, offenkundig, der Strafbehörde bekannt oder bereits rechtsgenügend erwiesen sind (Art. 318 Abs. 2 sowie vgl. Art. 139 Abs. 2 StPO ).</w:t>
      </w:r>
    </w:p>
    <w:p>
      <w:r>
        <w:rPr>
          <w:b/>
        </w:rPr>
        <w:t>E. 3.2.2</w:t>
      </w:r>
    </w:p>
    <w:p>
      <w:r>
        <w:t>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146 IV 218 E. 3.1.1; 142 II 218 E. 2.3; je mit Hinweisen).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147 IV 534 E. 2.5.1; 143 III 297 E. 9.3.2 ; 141 I 60 E. 3.3; je mit Hinweisen).</w:t>
      </w:r>
    </w:p>
    <w:p>
      <w:r>
        <w:rPr>
          <w:b/>
        </w:rPr>
        <w:t>E. 3.2.3</w:t>
      </w:r>
    </w:p>
    <w:p>
      <w:r>
        <w:t>Die Rüge unzulässiger antizipierter Beweiswürdigung prüft das Bundesgericht nur unter dem Aspekt der Willkür ( BGE 147 IV 534 E. 2.5.1; 146 III 73 E. 5.2.2).</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297 E. 1.2 ; 145 I 121 E. 2.1; 143 IV 500 E. 1.1; je mit Hinweisen).</w:t>
      </w:r>
    </w:p>
    <w:p>
      <w:r>
        <w:rPr>
          <w:b/>
        </w:rPr>
        <w:t>E. 3.3</w:t>
      </w:r>
    </w:p>
    <w:p>
      <w:r>
        <w:t>Die Vorinstanz verneint eine Verletzung von Art. 318 Abs. 2 StPO durch die Beschwerdegegnerin 1 und weist die vom Beschwerdeführer beantragten Beweisabnahmen ebenfalls in antizipierter Beweiswürdigung ab. Der Beschwerdeführer vermag keine Willkür der Vorinstanz darzulegen. Die Vorinstanz weist im Zusammenhang mit den Anrufranddaten darauf hin, gegen eine Anstiftung des Beschwerdegegners 2 durch die Familie E.________ spreche bereits der Umstand, dass die Auseinandersetzung auf der Treppe bzw. dem Vorplatz der vom Beschwerdegegner 2 bewohnten Liegenschaft stattgefunden habe und es gar nicht erst zu einem Aufeinandertreffen gekommen wäre, hätte der Beschwerdeführer nicht dort angehalten, um den Beschwerdegegner 2 zur Rede zu stellen. Mit diesem Argument der Vorinstanz setzt sich der Beschwerdeführer nicht auseinander und beschränkt sich vielmehr darauf, seine Argumentationslinie hinsichtlich einer Anstiftungshandlung der Familie E.________ vorzutragen. Dies gilt auch hinsichtlich der beantragten Hausdurchsuchung und Einvernahmen. Die Vorinstanz weist im Hinblick auf diese Beweisanträge darauf hin, dass keine Hinweise auf ein geplantes Vorgehen oder gar Anstiftung des Beschwerdegegners 2 durch die Familie E.________ bestünden. Auf diese Begründung der Vorinstanz geht der Beschwerdeführer wiederum nicht ein und vermag in dieser Hinsicht keine Willkür der Vorinstanz aufzuzeigen, zumal aufgrund der Aussagen der Beteiligten das Dasein eines Baseballschlägers an der Auseinandersetzung erstellt ist. Schliesslich kann der Vorinstanz auch hinsichtlich der Edition einer angeblich unvollständigen Videosequenz keine Willkür vorgeworfen werden. Allein die Tatsache, dass mit dem standardmässig in jedem iPhone zur Verfügung gestellten Editor die Möglichkeit besteht, ein Video zu schneiden, vermag die Annahme der Vorinstanz, es bestünden keine Hinweise dafür, dass bei der Polizei ein unvollständiges (manipuliertes) Video eingereicht worden sei, nicht als willkürlich auszuweisen, insbesondere als die Vorinstanz die Aussagen der Ehefrau des Beschwerdegegners 2 als einleuchtend erachtet, wonach sie die Aufnahme auf Aufforderung des Beschwerdeführers beendet und sogleich die Polizei angerufen habe und ein zeitgleiches Filmen und Telefonieren nicht möglich sei.</w:t>
      </w:r>
    </w:p>
    <w:p>
      <w:r>
        <w:t>Dem Beschwerdeführer gelingt es demnach nicht aufzuzeigen, inwiefern die Vorinstanz willkürlich die antizipierte Beweiswürdigung der Beschwerdegegnerin 1 geschützt und die Beweisanträge des Beschwerdeführers in willkürlicher antizipierter Beweiswürdigung abgewiesen hätte. Die Rügen des Beschwerdeführers erweisen sich als unbegründet, soweit darauf eingetreten werden kann.</w:t>
      </w:r>
    </w:p>
    <w:p>
      <w:r>
        <w:rPr>
          <w:b/>
        </w:rPr>
        <w:t>E. 4.1</w:t>
      </w:r>
    </w:p>
    <w:p>
      <w:r>
        <w:t>Der Beschwerdeführer rügt eine Verletzung von Art. 9 BV , Art. 308 Abs. 1 StPO , Art. 319 Abs. 1 StPO und des Grundsatzes "in dubio pro duriore", indem die Vorinstanz willkürlich von einer klaren Beweislage ausgegangen sei.</w:t>
      </w:r>
    </w:p>
    <w:p>
      <w:r>
        <w:rPr>
          <w:b/>
        </w:rPr>
        <w:t>E. 4.2</w:t>
      </w:r>
    </w:p>
    <w:p>
      <w:r>
        <w:t>Die Staatsanwaltschaft verfügt die Einstellung des Verfahrens ( Art. 319 Abs. 1 StPO ) unter anderem, wenn kein Tatverdacht erhärtet ist, der eine Anklage rechtfertigt (lit. a), oder wenn kein Straftatbestand erfüllt ist (lit. b).</w:t>
      </w:r>
    </w:p>
    <w:p>
      <w:r>
        <w:rPr>
          <w:b/>
        </w:rPr>
        <w:t>E. 4.2.1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 BGE 146 IV 68 E. 2.1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mit Hinweisen; Urteil 6B_1177/2022 vom 21. Februar 2023 E. 2.1).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d.h. der klar erstellte Sachverhalt, zugrunde gelegt werden muss ( BGE 143 IV 241 E. 2.3.2).</w:t>
      </w:r>
    </w:p>
    <w:p>
      <w:r>
        <w:t>Der Grundsatz "in dubio pro duriore" ist auch bei der Überprüfung von Einstellungsverfügungen zu beachten. Bei der Beurteilung dieser Frage verfügen die Staatsanwaltschaft und die Vorinstanz über einen gewissen Ermessensspielraum, in den das Bundesgericht nur mit Zurückhaltung eingreift ( BGE 143 IV 241 E. 2.2.1 und E. 2.3.1; 138 IV 186 E. 4.1; je mit Hinweisen).</w:t>
      </w:r>
    </w:p>
    <w:p>
      <w:r>
        <w:rPr>
          <w:b/>
        </w:rPr>
        <w:t>E. 4.2.2</w:t>
      </w:r>
    </w:p>
    <w:p>
      <w:r>
        <w:t>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mit Hinweisen; Urteil 6B_130/2021 vom 8. Juni 2022 E. 2.3.2).</w:t>
      </w:r>
    </w:p>
    <w:p>
      <w:r>
        <w:rPr>
          <w:b/>
        </w:rPr>
        <w:t>E. 4.2.3</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 BGE 143 IV 241 E. 2.3.2 f.; Urteil 6B_130/2021 vom 8. Juni 2022 E. 2.3.3).</w:t>
      </w:r>
    </w:p>
    <w:p>
      <w:r>
        <w:rPr>
          <w:b/>
        </w:rPr>
        <w:t>E. 4.3</w:t>
      </w:r>
    </w:p>
    <w:p>
      <w:r>
        <w:t>Angesichts des Aussageverhaltens des Vaters des Beschwerdeführers und dessen Eingeständnis, von seinem Blinkwinkel aus den Schlag mit dem Baseballschläger nicht habe einschätzen können, ist es nicht willkürlich, einen vom Beschwerdegegner 2 beabsichtigten Schlag gegen den Kopf des Beschwerdeführers als nicht erstellt zu betrachten, insbesondere als auch der Beschwerdeführer selber nicht einmal behauptete, er sei vom Baseballschläger am Kopf getroffen worden. In Würdigung sämtlicher objektiver und subjektiver Beweismittel durfte die Vorinstanz willkürfrei zum Schluss gelangen, dass sich der vom Beschwerdeführer behauptete Sachverhalt nicht anklagegenügend erstellen lässt. Zwar bringt der Beschwerdeführer zurecht vor, dass das Verletzungsbild bei versuchter Körperverletzung unterschiedlich sein kann, allerdings lassen sich aus den im ärztlichen Bericht festgestellten Verletzungen keine hinreichenden Rückschlüsse auf einen (beabsichtigten) Schlag mit dem Baseballschläger ziehen. Ebensowenig ergeben sich Anhaltspunkte für einen (beabsichtigten) Schlag mit dem Baseballschläger gegen den Beschwerdeführer bzw. dessen Kopf aus den Aussagen des Zeugen I.________, nachdem er keine Sicht auf die Geschehnisse hatte. Es kann daher offengelassen werden, ob die Vorinstanz dessen Aussagen zu Unrecht nicht als objektives Beweismittel bezeichnet hat.</w:t>
      </w:r>
    </w:p>
    <w:p>
      <w:r>
        <w:t>Zusammengefasst vermag der Beschwerdeführer mit keinem seiner Einwendungen durchzudringen. Seine Rüge, die Vorinstanz gehe willkürlich von einer klaren Beweislage aus, erweist sich als unbegründet.</w:t>
      </w:r>
    </w:p>
    <w:p>
      <w:r>
        <w:rPr>
          <w:b/>
        </w:rPr>
        <w:t>E. 5</w:t>
      </w:r>
    </w:p>
    <w:p>
      <w:r>
        <w:t>Die Beschwerde ist abzuweisen, soweit darauf eingetreten werden kann. Dementsprechend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