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789/2017 vom 25. September 2017</w:t>
      </w:r>
    </w:p>
    <w:p>
      <w:r>
        <w:t>Bundesgericht, 2017-09-25, FR</w:t>
      </w:r>
    </w:p>
    <w:p>
      <w:r>
        <w:rPr>
          <w:b/>
        </w:rPr>
        <w:t xml:space="preserve">Quelle: </w:t>
      </w:r>
      <w:r>
        <w:t>https://mcp.opencaselaw.ch/entscheid/bger_6B_789_2017</w:t>
      </w:r>
    </w:p>
    <w:p>
      <w:r>
        <w:t>FR: TF 6B 789/2017 du 25 septembre 2017</w:t>
      </w:r>
    </w:p>
    <w:p>
      <w:r>
        <w:t>IT: TF 6B 789/2017 del 25 settembre 2017</w:t>
      </w:r>
    </w:p>
    <w:p>
      <w:pPr>
        <w:pStyle w:val="Heading2"/>
      </w:pPr>
      <w:r>
        <w:t>Regeste</w:t>
      </w:r>
    </w:p>
    <w:p>
      <w:r>
        <w:t>Ordonnance de classement, qualité pour recourir (enlèvement de mineur) | Procédure pénale</w:t>
      </w:r>
    </w:p>
    <w:p>
      <w:pPr>
        <w:pStyle w:val="Heading2"/>
      </w:pPr>
      <w:r>
        <w:t>Erwägungen</w:t>
      </w:r>
    </w:p>
    <w:p>
      <w:r>
        <w:rPr>
          <w:b/>
        </w:rPr>
        <w:t>E. 1</w:t>
      </w:r>
    </w:p>
    <w:p>
      <w:r>
        <w:t>Le Tribunal fédéral examine d'office et librement la recevabilité des recours qui lui sont soumis ( ATF 142 IV 196 consid. 1 p. 197).</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On entend par partie plaignante le lésé qui déclare expressément vouloir participer à la procédure pénale comme demandeur au pénal ou au civil ( art. 118 al. 1 CPP ). On entend par lésé toute personne dont les droits ont été touchés directement par une infraction ( art. 115 al. 1 CPP ) et par victime le lésé qui, du fait d'une infraction, a subi une atteinte directe à son intégrité physique, psychique ou sexuelle ( art. 116 CPP ). Selon la jurisprudence, est atteint directement dans ses droits le titulaire du bien juridique protégé par la norme en cause ( ATF 140 IV 155 consid. 3.2 p. 157 s.; ATF 139 IV 78 consid. 3.3. p. 81 s.). Les prétentions civiles envisagées sous l'angle de l'art. 81 al. 1 let. a et b ch. 5 LTF sont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6B_185/2013 du 22 janvier 2014 consid. 2.2 et la jurisprudence citée).</w:t>
      </w:r>
    </w:p>
    <w:p>
      <w:r>
        <w:rPr>
          <w:b/>
        </w:rPr>
        <w:t>E. 1.2</w:t>
      </w:r>
    </w:p>
    <w:p>
      <w:r>
        <w:t>Le bien juridique protégé par l' art. 220 CP est le droit de déterminer le lieu de résidence en tant que composante de l'autorité parentale. La compétence de déterminer le lieu de résidence de l'enfant ainsi que son mode d'encadrement relève de l'autorité parentale ( ATF 141 IV 205 consid. 5.3.1 p. 210; arrêt 6B_797/2016 du 15 août 2017 consid. 2.1; cf. désormais art. 301a al. 1 CC ). Cette disposition protège ainsi - également dans sa nouvelle formulation - la personne qui a le droit de décider du lieu de résidence de l'enfant. Le titulaire de ce droit se détermine selon le droit civil ( ATF 141 IV 205 consid. 5.3.1 p. 210; arrêt 6B_797/2016 du 15 août 2017 consid. 2.1 et les références citées; cf. désormais art. 296 al. 2 et art. 301a al. 1 CC ). Un enlèvement peut être commis par l'un des deux parents, s'il n'exerce pas ou pas seul l'autorité parentale, respectivement la garde (arrêt 6B_123/2014 du 2 décembre 2014 consid. 3.3 non publié in ATF 141 IV 10 ). Dans le cadre de poursuites exercées de ce chef, le père ou la mère qui a l'autorité parentale, exclusive ou non, sur l'enfant enlevé revêt la qualité de lésé s'il ou si elle rend vraisemblable que l'enlèvement a causé une atteinte à son intégrité psychique; une telle atteinte ne peut être admise que si le délit a causé une angoisse forte et durable au parent lésé (6B_51/2010 du 16 mars 2010 consid. 1). Au vu de ce qui précède, le recourant pourrait être habilité à élever des prétentions civiles tirées directement de l'infraction dénoncée. Reste à déterminer si le recourant a rendu vraisemblable la nature et l'étendue de telles prétentions dans le cas concret.</w:t>
      </w:r>
    </w:p>
    <w:p>
      <w:r>
        <w:rPr>
          <w:b/>
        </w:rPr>
        <w:t>E. 1.3</w:t>
      </w:r>
    </w:p>
    <w:p>
      <w:r>
        <w:t>En l'espèce, le recourant n'articule aucune prétention civile. On comprend de sa motivation, lorsqu'il soutient avoir souffert d'une atteinte à son intégrité psychique à la découverte du départ de son épouse avec l'enfant pour les Etats-Unis, qu'il estime pouvoir prétendre à l'allocation d'un tort moral. Il se limite toutefois à alléguer et décrire son angoisse sans en rendre vraisemblable ni son intensité ni sa durée. Comme il le relève, il n'a jamais sollicité l'aide d'un psychologue ou d'un psychiatre en relation avec cette angoisse. S'il est compréhensible que le recourant ait été angoissé lorsqu'il a constaté, à son retour du travail, que ni sa femme ni son fils n'étaient à la maison, il a néanmoins très rapidement été informé par un courriel de son épouse daté du jour du départ, que, comme les derniers jours avaient été particulièrement difficiles entre eux, elle emmenait leur fils quelques jours, le temps pour elle de consulter un avocat. En outre, il est établi ( art. 105 al. 1 LTF ) que le recourant a eu des contacts réguliers par courriel et par Skype avec elle dans les jours qui ont suivi son départ et a eu la possibilité de parler avec son fils. Il en ressortait également que sa femme exprimait n'avoir pas l'intention de déménager aux Etats-Unis, mais souhaitait continuer à vivre à Genève; elle demandait au recourant de déménager afin de pouvoir se réinstaller avec son fils au domicile conjugal. Enfin, le 27 février 2015, sa femme l'a informé de son retour en Suisse avec leur fils et de leur installation dans un nouvel appartement. Ces circonstances sont propres à relativiser fortement l'intensité et la durée de la souffrance du recourant. Partant, il y a lieu de considérer que la prétention en tort moral du recourant ne revêt pas la gravité requise par la jurisprudence pour obtenir réparation, ni objectivement ni subjectivement. En conséquence, le recourant ne dispose pas de la qualité pour recourir sur le fond de la cause, faute de satisfaire aux conditions posées par l'art. 81 al. 1 let. b ch. 5 LTF.</w:t>
      </w:r>
    </w:p>
    <w:p>
      <w:r>
        <w:rPr>
          <w:b/>
        </w:rPr>
        <w:t>E. 1.4</w:t>
      </w:r>
    </w:p>
    <w:p>
      <w:r>
        <w:t>L'hypothèse visée à l'art. 81 al. 1 let. b ch. 6 LTF n'entre pas en considération, la contestation ne portant pas sur le droit de porter plainte du recourant.</w:t>
      </w:r>
    </w:p>
    <w:p>
      <w:r>
        <w:rPr>
          <w:b/>
        </w:rPr>
        <w:t>E. 1.5</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Tel n'est pas le cas en l'occurrence.</w:t>
      </w:r>
    </w:p>
    <w:p>
      <w:r>
        <w:rPr>
          <w:b/>
        </w:rPr>
        <w:t>E. 2</w:t>
      </w:r>
    </w:p>
    <w:p>
      <w:r>
        <w:t>Le recours se révèle irrecevable. Le recourant, qui succombe, devra supporter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